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84285C" w14:textId="77777777" w:rsidR="0069203C" w:rsidRDefault="0069203C" w:rsidP="00D34E9C">
      <w:pPr>
        <w:spacing w:after="0" w:line="240" w:lineRule="auto"/>
        <w:ind w:right="-424"/>
        <w:jc w:val="center"/>
        <w:rPr>
          <w:rFonts w:ascii="Century Gothic" w:eastAsia="Calibri" w:hAnsi="Century Gothic" w:cs="Times New Roman"/>
          <w:b/>
          <w:sz w:val="24"/>
          <w:szCs w:val="24"/>
        </w:rPr>
      </w:pPr>
    </w:p>
    <w:p w14:paraId="000CFD69" w14:textId="77777777" w:rsidR="00090DD4" w:rsidRPr="00D34E9C" w:rsidRDefault="007E1746" w:rsidP="00D34E9C">
      <w:pPr>
        <w:spacing w:after="0" w:line="240" w:lineRule="auto"/>
        <w:ind w:right="-424"/>
        <w:jc w:val="center"/>
        <w:rPr>
          <w:rFonts w:ascii="Century Gothic" w:eastAsia="Calibri" w:hAnsi="Century Gothic" w:cs="Times New Roman"/>
          <w:b/>
          <w:sz w:val="24"/>
          <w:szCs w:val="24"/>
        </w:rPr>
      </w:pPr>
      <w:r w:rsidRPr="00D34E9C">
        <w:rPr>
          <w:rFonts w:ascii="Century Gothic" w:eastAsia="Calibri" w:hAnsi="Century Gothic" w:cs="Times New Roman"/>
          <w:b/>
          <w:sz w:val="24"/>
          <w:szCs w:val="24"/>
          <w:lang w:bidi="cy-GB"/>
        </w:rPr>
        <w:t xml:space="preserve">Cofnodion cyfarfod y Bwrdd Pensiwn Lleol </w:t>
      </w:r>
    </w:p>
    <w:p w14:paraId="0D624A2A" w14:textId="3E17FF67" w:rsidR="00E87C72" w:rsidRPr="00D34E9C" w:rsidRDefault="007E1746" w:rsidP="00D34E9C">
      <w:pPr>
        <w:spacing w:after="0" w:line="240" w:lineRule="auto"/>
        <w:ind w:right="-424"/>
        <w:jc w:val="center"/>
        <w:rPr>
          <w:rFonts w:ascii="Century Gothic" w:eastAsia="Calibri" w:hAnsi="Century Gothic" w:cs="Times New Roman"/>
          <w:b/>
          <w:sz w:val="24"/>
          <w:szCs w:val="24"/>
        </w:rPr>
      </w:pPr>
      <w:r w:rsidRPr="00D34E9C">
        <w:rPr>
          <w:rFonts w:ascii="Century Gothic" w:eastAsia="Calibri" w:hAnsi="Century Gothic" w:cs="Times New Roman"/>
          <w:b/>
          <w:sz w:val="24"/>
          <w:szCs w:val="24"/>
          <w:lang w:bidi="cy-GB"/>
        </w:rPr>
        <w:t>a gynhaliwyd ar 17 Gorffennaf 2025 am 09:30 trwy gyfrwng Zoom</w:t>
      </w:r>
    </w:p>
    <w:p w14:paraId="0EC3D666" w14:textId="77777777" w:rsidR="001B4337" w:rsidRPr="00D34E9C" w:rsidRDefault="001B4337" w:rsidP="00D34E9C">
      <w:pPr>
        <w:spacing w:after="0" w:line="240" w:lineRule="auto"/>
        <w:rPr>
          <w:rFonts w:ascii="Century Gothic" w:eastAsia="Calibri" w:hAnsi="Century Gothic" w:cs="Times New Roman"/>
          <w:b/>
          <w:sz w:val="24"/>
          <w:szCs w:val="24"/>
        </w:rPr>
      </w:pPr>
    </w:p>
    <w:p w14:paraId="0A04BD7A" w14:textId="77777777" w:rsidR="007E1746" w:rsidRPr="00843AA1" w:rsidRDefault="007E1746" w:rsidP="00D34E9C">
      <w:pPr>
        <w:spacing w:after="0" w:line="240" w:lineRule="auto"/>
        <w:rPr>
          <w:rFonts w:ascii="Century Gothic" w:eastAsia="Calibri" w:hAnsi="Century Gothic" w:cs="Times New Roman"/>
          <w:b/>
          <w:caps/>
          <w:sz w:val="24"/>
          <w:szCs w:val="24"/>
        </w:rPr>
      </w:pPr>
      <w:r w:rsidRPr="00843AA1">
        <w:rPr>
          <w:rFonts w:ascii="Century Gothic" w:eastAsia="Calibri" w:hAnsi="Century Gothic" w:cs="Times New Roman"/>
          <w:b/>
          <w:sz w:val="24"/>
          <w:szCs w:val="24"/>
          <w:lang w:bidi="cy-GB"/>
        </w:rPr>
        <w:t>YN BRESENNOL</w:t>
      </w:r>
    </w:p>
    <w:p w14:paraId="72E59800" w14:textId="77777777" w:rsidR="003F336F" w:rsidRPr="00D34E9C" w:rsidRDefault="003F336F" w:rsidP="00D34E9C">
      <w:pPr>
        <w:spacing w:after="0" w:line="240" w:lineRule="auto"/>
        <w:rPr>
          <w:rFonts w:ascii="Century Gothic" w:eastAsia="Calibri" w:hAnsi="Century Gothic" w:cs="Times New Roman"/>
          <w:caps/>
          <w:sz w:val="24"/>
          <w:szCs w:val="24"/>
        </w:rPr>
      </w:pPr>
    </w:p>
    <w:p w14:paraId="6D0525DC" w14:textId="77777777" w:rsidR="003F336F" w:rsidRPr="00D34E9C" w:rsidRDefault="003F336F" w:rsidP="00D34E9C">
      <w:pPr>
        <w:spacing w:after="0" w:line="240" w:lineRule="auto"/>
        <w:rPr>
          <w:rFonts w:ascii="Century Gothic" w:eastAsia="Calibri" w:hAnsi="Century Gothic" w:cs="Times New Roman"/>
          <w:sz w:val="24"/>
          <w:szCs w:val="24"/>
          <w:u w:val="single"/>
        </w:rPr>
      </w:pPr>
      <w:r w:rsidRPr="00D34E9C">
        <w:rPr>
          <w:rFonts w:ascii="Century Gothic" w:eastAsia="Calibri" w:hAnsi="Century Gothic" w:cs="Times New Roman"/>
          <w:sz w:val="24"/>
          <w:szCs w:val="24"/>
          <w:u w:val="single"/>
          <w:lang w:bidi="cy-GB"/>
        </w:rPr>
        <w:t>Cynrychiolwyr y Cyflogwr:</w:t>
      </w:r>
    </w:p>
    <w:p w14:paraId="798A6C45" w14:textId="77777777" w:rsidR="001136FE" w:rsidRDefault="001136FE" w:rsidP="001136FE">
      <w:pPr>
        <w:spacing w:after="0" w:line="240" w:lineRule="auto"/>
        <w:ind w:right="-424"/>
        <w:rPr>
          <w:rFonts w:ascii="Century Gothic" w:eastAsia="Calibri" w:hAnsi="Century Gothic" w:cs="Times New Roman"/>
          <w:sz w:val="24"/>
          <w:szCs w:val="24"/>
        </w:rPr>
      </w:pPr>
      <w:r w:rsidRPr="00486DAE">
        <w:rPr>
          <w:rFonts w:ascii="Century Gothic" w:eastAsia="Calibri" w:hAnsi="Century Gothic" w:cs="Times New Roman"/>
          <w:sz w:val="24"/>
          <w:szCs w:val="24"/>
          <w:lang w:bidi="cy-GB"/>
        </w:rPr>
        <w:t>Y Cynghorydd Gwynfor Owen</w:t>
      </w:r>
    </w:p>
    <w:p w14:paraId="73A3A71A" w14:textId="38C01691" w:rsidR="005359C7" w:rsidRDefault="005359C7" w:rsidP="001136FE">
      <w:pPr>
        <w:spacing w:after="0" w:line="240" w:lineRule="auto"/>
        <w:ind w:right="-424"/>
        <w:rPr>
          <w:rFonts w:ascii="Century Gothic" w:eastAsia="Calibri" w:hAnsi="Century Gothic" w:cs="Times New Roman"/>
          <w:sz w:val="24"/>
          <w:szCs w:val="24"/>
        </w:rPr>
      </w:pPr>
      <w:r>
        <w:rPr>
          <w:rFonts w:ascii="Century Gothic" w:eastAsia="Calibri" w:hAnsi="Century Gothic" w:cs="Times New Roman"/>
          <w:sz w:val="24"/>
          <w:szCs w:val="24"/>
          <w:lang w:bidi="cy-GB"/>
        </w:rPr>
        <w:t>Y Cynghorydd John Brynmor Hughes</w:t>
      </w:r>
    </w:p>
    <w:p w14:paraId="4E687CF1" w14:textId="77777777" w:rsidR="0069203C" w:rsidRPr="00883FC0" w:rsidRDefault="0069203C" w:rsidP="001136FE">
      <w:pPr>
        <w:spacing w:after="0" w:line="240" w:lineRule="auto"/>
        <w:ind w:right="-424"/>
        <w:rPr>
          <w:rFonts w:ascii="Century Gothic" w:eastAsia="Calibri" w:hAnsi="Century Gothic" w:cs="Times New Roman"/>
          <w:sz w:val="24"/>
          <w:szCs w:val="24"/>
        </w:rPr>
      </w:pPr>
      <w:r w:rsidRPr="00883FC0">
        <w:rPr>
          <w:rFonts w:ascii="Century Gothic" w:eastAsia="Calibri" w:hAnsi="Century Gothic" w:cs="Times New Roman"/>
          <w:sz w:val="24"/>
          <w:szCs w:val="24"/>
          <w:lang w:bidi="cy-GB"/>
        </w:rPr>
        <w:t>Dafydd Edwards, Trysorydd</w:t>
      </w:r>
    </w:p>
    <w:p w14:paraId="198DF65B" w14:textId="77777777" w:rsidR="00B8205E" w:rsidRPr="00883FC0" w:rsidRDefault="00B8205E" w:rsidP="00B8205E">
      <w:pPr>
        <w:spacing w:after="0" w:line="240" w:lineRule="auto"/>
        <w:rPr>
          <w:rFonts w:ascii="Century Gothic" w:eastAsia="Calibri" w:hAnsi="Century Gothic" w:cs="Times New Roman"/>
          <w:sz w:val="24"/>
          <w:szCs w:val="24"/>
        </w:rPr>
      </w:pPr>
      <w:r w:rsidRPr="00883FC0">
        <w:rPr>
          <w:rFonts w:ascii="Century Gothic" w:eastAsia="Calibri" w:hAnsi="Century Gothic" w:cs="Times New Roman"/>
          <w:sz w:val="24"/>
          <w:szCs w:val="24"/>
          <w:lang w:bidi="cy-GB"/>
        </w:rPr>
        <w:t>Gareth Owens, Clerc yr Awdurdod a'r Swyddog Monitro</w:t>
      </w:r>
    </w:p>
    <w:p w14:paraId="7630BB80" w14:textId="77777777" w:rsidR="00FC2C64" w:rsidRPr="00883FC0" w:rsidRDefault="00FC2C64" w:rsidP="00D34E9C">
      <w:pPr>
        <w:spacing w:after="0" w:line="240" w:lineRule="auto"/>
        <w:rPr>
          <w:rFonts w:ascii="Century Gothic" w:eastAsia="Calibri" w:hAnsi="Century Gothic" w:cs="Times New Roman"/>
          <w:sz w:val="24"/>
          <w:szCs w:val="24"/>
        </w:rPr>
      </w:pPr>
    </w:p>
    <w:p w14:paraId="4696116A" w14:textId="77777777" w:rsidR="003F336F" w:rsidRPr="00C6742F" w:rsidRDefault="00C6742F" w:rsidP="00D34E9C">
      <w:pPr>
        <w:spacing w:after="0" w:line="240" w:lineRule="auto"/>
        <w:rPr>
          <w:rFonts w:ascii="Century Gothic" w:eastAsia="Calibri" w:hAnsi="Century Gothic" w:cs="Times New Roman"/>
          <w:sz w:val="24"/>
          <w:szCs w:val="24"/>
          <w:u w:val="single"/>
        </w:rPr>
      </w:pPr>
      <w:r w:rsidRPr="00C6742F">
        <w:rPr>
          <w:rFonts w:ascii="Century Gothic" w:eastAsia="Calibri" w:hAnsi="Century Gothic" w:cs="Times New Roman"/>
          <w:sz w:val="24"/>
          <w:szCs w:val="24"/>
          <w:u w:val="single"/>
          <w:lang w:bidi="cy-GB"/>
        </w:rPr>
        <w:t>Aelodau'r Cynllun</w:t>
      </w:r>
    </w:p>
    <w:p w14:paraId="75AFA0C2" w14:textId="77777777" w:rsidR="00C320ED" w:rsidRPr="001136FE" w:rsidRDefault="00C320ED" w:rsidP="00C320ED">
      <w:pPr>
        <w:spacing w:after="0" w:line="240" w:lineRule="auto"/>
        <w:rPr>
          <w:rFonts w:ascii="Century Gothic" w:eastAsia="Calibri" w:hAnsi="Century Gothic" w:cs="Times New Roman"/>
          <w:sz w:val="24"/>
          <w:szCs w:val="24"/>
        </w:rPr>
      </w:pPr>
      <w:r>
        <w:rPr>
          <w:rFonts w:ascii="Century Gothic" w:eastAsia="Calibri" w:hAnsi="Century Gothic" w:cs="Times New Roman"/>
          <w:sz w:val="24"/>
          <w:szCs w:val="24"/>
          <w:lang w:bidi="cy-GB"/>
        </w:rPr>
        <w:t>PST Dawn Docx, Cymdeithas yr Arweinwyr Tân</w:t>
      </w:r>
    </w:p>
    <w:p w14:paraId="3B0F78C1" w14:textId="1CA9271B" w:rsidR="002F5753" w:rsidRDefault="00F2364A" w:rsidP="001136FE">
      <w:pPr>
        <w:spacing w:after="0" w:line="240" w:lineRule="auto"/>
        <w:rPr>
          <w:rFonts w:ascii="Century Gothic" w:eastAsia="Calibri" w:hAnsi="Century Gothic" w:cs="Times New Roman"/>
          <w:sz w:val="24"/>
          <w:szCs w:val="24"/>
        </w:rPr>
      </w:pPr>
      <w:r w:rsidRPr="001136FE">
        <w:rPr>
          <w:rFonts w:ascii="Century Gothic" w:eastAsia="Calibri" w:hAnsi="Century Gothic" w:cs="Times New Roman"/>
          <w:sz w:val="24"/>
          <w:szCs w:val="24"/>
          <w:lang w:bidi="cy-GB"/>
        </w:rPr>
        <w:t>Geraint Evans, cynrychiolydd y System Dyletswydd ar Alwad</w:t>
      </w:r>
    </w:p>
    <w:p w14:paraId="469425A4" w14:textId="4AB7399D" w:rsidR="00ED56E7" w:rsidRDefault="00ED56E7" w:rsidP="001136FE">
      <w:pPr>
        <w:spacing w:after="0" w:line="240" w:lineRule="auto"/>
        <w:rPr>
          <w:rFonts w:ascii="Century Gothic" w:eastAsia="Calibri" w:hAnsi="Century Gothic" w:cs="Times New Roman"/>
          <w:sz w:val="24"/>
          <w:szCs w:val="24"/>
        </w:rPr>
      </w:pPr>
      <w:r>
        <w:rPr>
          <w:rFonts w:ascii="Century Gothic" w:eastAsia="Calibri" w:hAnsi="Century Gothic" w:cs="Times New Roman"/>
          <w:sz w:val="24"/>
          <w:szCs w:val="24"/>
          <w:lang w:bidi="cy-GB"/>
        </w:rPr>
        <w:t>Rebekah Uden, Undeb y Brigadau Tân</w:t>
      </w:r>
    </w:p>
    <w:p w14:paraId="5B985256" w14:textId="77777777" w:rsidR="0069203C" w:rsidRPr="00883FC0" w:rsidRDefault="0069203C" w:rsidP="009B3E93">
      <w:pPr>
        <w:spacing w:after="0" w:line="240" w:lineRule="auto"/>
        <w:rPr>
          <w:rFonts w:ascii="Century Gothic" w:eastAsia="Calibri" w:hAnsi="Century Gothic" w:cs="Times New Roman"/>
          <w:sz w:val="24"/>
          <w:szCs w:val="24"/>
          <w:u w:val="single"/>
        </w:rPr>
      </w:pPr>
    </w:p>
    <w:p w14:paraId="7D9B9F5B" w14:textId="77777777" w:rsidR="003F336F" w:rsidRPr="00883FC0" w:rsidRDefault="003F336F" w:rsidP="00D34E9C">
      <w:pPr>
        <w:spacing w:after="0" w:line="240" w:lineRule="auto"/>
        <w:rPr>
          <w:rFonts w:ascii="Century Gothic" w:eastAsia="Calibri" w:hAnsi="Century Gothic" w:cs="Times New Roman"/>
          <w:sz w:val="24"/>
          <w:szCs w:val="24"/>
          <w:u w:val="single"/>
        </w:rPr>
      </w:pPr>
      <w:r w:rsidRPr="00883FC0">
        <w:rPr>
          <w:rFonts w:ascii="Century Gothic" w:eastAsia="Calibri" w:hAnsi="Century Gothic" w:cs="Times New Roman"/>
          <w:sz w:val="24"/>
          <w:szCs w:val="24"/>
          <w:u w:val="single"/>
          <w:lang w:bidi="cy-GB"/>
        </w:rPr>
        <w:t>Ymgynghorwyr</w:t>
      </w:r>
    </w:p>
    <w:p w14:paraId="0A752217" w14:textId="5E1947AE" w:rsidR="0069203C" w:rsidRDefault="00C320ED" w:rsidP="00D34E9C">
      <w:pPr>
        <w:spacing w:after="0" w:line="240" w:lineRule="auto"/>
        <w:rPr>
          <w:rFonts w:ascii="Century Gothic" w:eastAsia="Calibri" w:hAnsi="Century Gothic" w:cs="Times New Roman"/>
          <w:sz w:val="24"/>
          <w:szCs w:val="24"/>
        </w:rPr>
      </w:pPr>
      <w:r w:rsidRPr="005960B5">
        <w:rPr>
          <w:rFonts w:ascii="Century Gothic" w:eastAsia="Calibri" w:hAnsi="Century Gothic" w:cs="Times New Roman"/>
          <w:sz w:val="24"/>
          <w:szCs w:val="24"/>
          <w:lang w:bidi="cy-GB"/>
        </w:rPr>
        <w:t>Martin Morgan, Cronfa Bensiwn Dyfed (gadawodd am 10:36)</w:t>
      </w:r>
    </w:p>
    <w:p w14:paraId="43F2F81D" w14:textId="00B69CC4" w:rsidR="005960B5" w:rsidRDefault="005960B5" w:rsidP="00D34E9C">
      <w:pPr>
        <w:spacing w:after="0" w:line="240" w:lineRule="auto"/>
        <w:rPr>
          <w:rFonts w:ascii="Century Gothic" w:eastAsia="Calibri" w:hAnsi="Century Gothic" w:cs="Times New Roman"/>
          <w:sz w:val="24"/>
          <w:szCs w:val="24"/>
        </w:rPr>
      </w:pPr>
      <w:r>
        <w:rPr>
          <w:rFonts w:ascii="Century Gothic" w:eastAsia="Calibri" w:hAnsi="Century Gothic" w:cs="Times New Roman"/>
          <w:sz w:val="24"/>
          <w:szCs w:val="24"/>
          <w:lang w:bidi="cy-GB"/>
        </w:rPr>
        <w:t>Aled Williams, Cronfa Bensiwn Dyfed (gadawodd am 10:36)</w:t>
      </w:r>
    </w:p>
    <w:p w14:paraId="4AA98873" w14:textId="77777777" w:rsidR="00FB7C45" w:rsidRDefault="00FB7C45" w:rsidP="00D34E9C">
      <w:pPr>
        <w:spacing w:after="0" w:line="240" w:lineRule="auto"/>
        <w:rPr>
          <w:rFonts w:ascii="Century Gothic" w:eastAsia="Calibri" w:hAnsi="Century Gothic" w:cs="Times New Roman"/>
          <w:sz w:val="24"/>
          <w:szCs w:val="24"/>
        </w:rPr>
      </w:pPr>
      <w:r>
        <w:rPr>
          <w:rFonts w:ascii="Century Gothic" w:eastAsia="Calibri" w:hAnsi="Century Gothic" w:cs="Times New Roman"/>
          <w:sz w:val="24"/>
          <w:szCs w:val="24"/>
          <w:lang w:bidi="cy-GB"/>
        </w:rPr>
        <w:t>Kim Jeal, Arweinydd Technegol Pensiynau Tân</w:t>
      </w:r>
    </w:p>
    <w:p w14:paraId="28968103" w14:textId="43FF4C8C" w:rsidR="00ED56E7" w:rsidRDefault="00ED56E7" w:rsidP="00D34E9C">
      <w:pPr>
        <w:spacing w:after="0" w:line="240" w:lineRule="auto"/>
        <w:rPr>
          <w:rFonts w:ascii="Century Gothic" w:eastAsia="Calibri" w:hAnsi="Century Gothic" w:cs="Times New Roman"/>
          <w:sz w:val="24"/>
          <w:szCs w:val="24"/>
        </w:rPr>
      </w:pPr>
      <w:r>
        <w:rPr>
          <w:rFonts w:ascii="Century Gothic" w:eastAsia="Calibri" w:hAnsi="Century Gothic" w:cs="Times New Roman"/>
          <w:sz w:val="24"/>
          <w:szCs w:val="24"/>
          <w:lang w:bidi="cy-GB"/>
        </w:rPr>
        <w:t>Rebecca Marfleet, Swyddog Pensiynau</w:t>
      </w:r>
    </w:p>
    <w:p w14:paraId="64E4712D" w14:textId="77777777" w:rsidR="00C85FD5" w:rsidRPr="00883FC0" w:rsidRDefault="00C85FD5" w:rsidP="00D34E9C">
      <w:pPr>
        <w:spacing w:after="0" w:line="240" w:lineRule="auto"/>
        <w:rPr>
          <w:rFonts w:ascii="Century Gothic" w:eastAsia="Calibri" w:hAnsi="Century Gothic" w:cs="Times New Roman"/>
          <w:sz w:val="24"/>
          <w:szCs w:val="24"/>
        </w:rPr>
      </w:pPr>
    </w:p>
    <w:p w14:paraId="2AD6BD8A" w14:textId="77777777" w:rsidR="003F336F" w:rsidRPr="00883FC0" w:rsidRDefault="00CD13E8" w:rsidP="00D34E9C">
      <w:pPr>
        <w:spacing w:after="0" w:line="240" w:lineRule="auto"/>
        <w:rPr>
          <w:rFonts w:ascii="Century Gothic" w:eastAsia="Calibri" w:hAnsi="Century Gothic" w:cs="Times New Roman"/>
          <w:sz w:val="24"/>
          <w:szCs w:val="24"/>
          <w:u w:val="single"/>
        </w:rPr>
      </w:pPr>
      <w:r>
        <w:rPr>
          <w:rFonts w:ascii="Century Gothic" w:eastAsia="Calibri" w:hAnsi="Century Gothic" w:cs="Times New Roman"/>
          <w:sz w:val="24"/>
          <w:szCs w:val="24"/>
          <w:u w:val="single"/>
          <w:lang w:bidi="cy-GB"/>
        </w:rPr>
        <w:t>Yn Bresennol</w:t>
      </w:r>
    </w:p>
    <w:p w14:paraId="0B322A15" w14:textId="545C6319" w:rsidR="007F0B1F" w:rsidRDefault="000B64E9" w:rsidP="00D34E9C">
      <w:pPr>
        <w:spacing w:after="0" w:line="240" w:lineRule="auto"/>
        <w:rPr>
          <w:rFonts w:ascii="Century Gothic" w:eastAsia="Calibri" w:hAnsi="Century Gothic" w:cs="Times New Roman"/>
          <w:sz w:val="24"/>
          <w:szCs w:val="24"/>
        </w:rPr>
      </w:pPr>
      <w:r>
        <w:rPr>
          <w:rFonts w:ascii="Century Gothic" w:eastAsia="Calibri" w:hAnsi="Century Gothic" w:cs="Times New Roman"/>
          <w:sz w:val="24"/>
          <w:szCs w:val="24"/>
          <w:lang w:bidi="cy-GB"/>
        </w:rPr>
        <w:t>Heledd Davies, Cyfieithydd</w:t>
      </w:r>
    </w:p>
    <w:p w14:paraId="1E851E07" w14:textId="77777777" w:rsidR="00EE3429" w:rsidRDefault="0072623D" w:rsidP="00D34E9C">
      <w:pPr>
        <w:spacing w:after="0" w:line="240" w:lineRule="auto"/>
        <w:rPr>
          <w:rFonts w:ascii="Century Gothic" w:eastAsia="Calibri" w:hAnsi="Century Gothic" w:cs="Times New Roman"/>
          <w:sz w:val="24"/>
          <w:szCs w:val="24"/>
        </w:rPr>
      </w:pPr>
      <w:r>
        <w:rPr>
          <w:rFonts w:ascii="Century Gothic" w:eastAsia="Calibri" w:hAnsi="Century Gothic" w:cs="Times New Roman"/>
          <w:sz w:val="24"/>
          <w:szCs w:val="24"/>
          <w:lang w:bidi="cy-GB"/>
        </w:rPr>
        <w:t>Lisa Allington, Cynorthwyydd Gweithredol</w:t>
      </w:r>
    </w:p>
    <w:p w14:paraId="07D5130A" w14:textId="77777777" w:rsidR="00EE3429" w:rsidRPr="00D34E9C" w:rsidRDefault="00EE3429" w:rsidP="00D34E9C">
      <w:pPr>
        <w:spacing w:after="0" w:line="240" w:lineRule="auto"/>
        <w:rPr>
          <w:rFonts w:ascii="Century Gothic" w:eastAsia="Calibri" w:hAnsi="Century Gothic" w:cs="Times New Roman"/>
          <w:sz w:val="24"/>
          <w:szCs w:val="24"/>
        </w:rPr>
      </w:pPr>
    </w:p>
    <w:p w14:paraId="14481C22" w14:textId="77777777" w:rsidR="00C85FD5" w:rsidRPr="00843AA1" w:rsidRDefault="00C85FD5" w:rsidP="00D34E9C">
      <w:pPr>
        <w:pStyle w:val="HEADINGNUMBERING"/>
        <w:ind w:hanging="720"/>
        <w:rPr>
          <w:b/>
        </w:rPr>
      </w:pPr>
      <w:r w:rsidRPr="00843AA1">
        <w:rPr>
          <w:b/>
          <w:lang w:bidi="cy-GB"/>
        </w:rPr>
        <w:t>Ymddiheuriadau</w:t>
      </w:r>
    </w:p>
    <w:p w14:paraId="2D6C125A" w14:textId="77777777" w:rsidR="00C85FD5" w:rsidRDefault="00C85FD5" w:rsidP="00D34E9C">
      <w:pPr>
        <w:spacing w:after="0" w:line="240" w:lineRule="auto"/>
        <w:ind w:right="-424"/>
        <w:rPr>
          <w:rFonts w:ascii="Century Gothic" w:eastAsia="Calibri" w:hAnsi="Century Gothic" w:cs="Times New Roman"/>
          <w:sz w:val="24"/>
          <w:szCs w:val="24"/>
        </w:rPr>
      </w:pPr>
    </w:p>
    <w:p w14:paraId="2608E3E8" w14:textId="334B1609" w:rsidR="009B3E93" w:rsidRPr="00D34E9C" w:rsidRDefault="009B3E93" w:rsidP="00112B4A">
      <w:pPr>
        <w:spacing w:after="0" w:line="240" w:lineRule="auto"/>
        <w:ind w:left="720" w:right="-424" w:hanging="720"/>
        <w:rPr>
          <w:rFonts w:ascii="Century Gothic" w:eastAsia="Calibri" w:hAnsi="Century Gothic" w:cs="Times New Roman"/>
          <w:sz w:val="24"/>
          <w:szCs w:val="24"/>
        </w:rPr>
      </w:pPr>
      <w:r>
        <w:rPr>
          <w:rFonts w:ascii="Century Gothic" w:eastAsia="Calibri" w:hAnsi="Century Gothic" w:cs="Times New Roman"/>
          <w:sz w:val="24"/>
          <w:szCs w:val="24"/>
          <w:lang w:bidi="cy-GB"/>
        </w:rPr>
        <w:t>1.1</w:t>
      </w:r>
      <w:r>
        <w:rPr>
          <w:rFonts w:ascii="Century Gothic" w:eastAsia="Calibri" w:hAnsi="Century Gothic" w:cs="Times New Roman"/>
          <w:sz w:val="24"/>
          <w:szCs w:val="24"/>
          <w:lang w:bidi="cy-GB"/>
        </w:rPr>
        <w:tab/>
        <w:t>Cynigiwyd a derbyniwyd ymddiheuriadau gan PSTC Helen MacArthur a’r Rheolwr Ardal Paul Kay, Cymdeithas y Swyddogion Tân.</w:t>
      </w:r>
    </w:p>
    <w:p w14:paraId="3E1C139F" w14:textId="77777777" w:rsidR="00BA151C" w:rsidRPr="00126A0D" w:rsidRDefault="00BA151C" w:rsidP="00AD0B5C">
      <w:pPr>
        <w:pStyle w:val="HEADINGNUMBERING"/>
        <w:numPr>
          <w:ilvl w:val="0"/>
          <w:numId w:val="0"/>
        </w:numPr>
        <w:rPr>
          <w:caps w:val="0"/>
        </w:rPr>
      </w:pPr>
    </w:p>
    <w:p w14:paraId="56299A85" w14:textId="77777777" w:rsidR="0065255C" w:rsidRPr="00126A0D" w:rsidRDefault="008E0359" w:rsidP="00D34E9C">
      <w:pPr>
        <w:pStyle w:val="HEADINGNUMBERING"/>
        <w:ind w:hanging="720"/>
        <w:rPr>
          <w:b/>
        </w:rPr>
      </w:pPr>
      <w:r w:rsidRPr="00126A0D">
        <w:rPr>
          <w:b/>
          <w:lang w:bidi="cy-GB"/>
        </w:rPr>
        <w:t xml:space="preserve">DATGANIADAU O FUDDIANT </w:t>
      </w:r>
    </w:p>
    <w:p w14:paraId="1519BF67" w14:textId="77777777" w:rsidR="007E1746" w:rsidRPr="00D34E9C" w:rsidRDefault="007E1746" w:rsidP="00D34E9C">
      <w:pPr>
        <w:spacing w:after="0" w:line="240" w:lineRule="auto"/>
        <w:rPr>
          <w:rFonts w:ascii="Century Gothic" w:eastAsia="Calibri" w:hAnsi="Century Gothic" w:cs="Times New Roman"/>
          <w:caps/>
          <w:sz w:val="24"/>
          <w:szCs w:val="24"/>
        </w:rPr>
      </w:pPr>
    </w:p>
    <w:p w14:paraId="17D09927" w14:textId="77777777" w:rsidR="007E1746" w:rsidRPr="00D34E9C" w:rsidRDefault="00126A0D" w:rsidP="00D34E9C">
      <w:pPr>
        <w:spacing w:after="0" w:line="240" w:lineRule="auto"/>
        <w:rPr>
          <w:rFonts w:ascii="Century Gothic" w:eastAsia="Calibri" w:hAnsi="Century Gothic" w:cs="Times New Roman"/>
          <w:sz w:val="24"/>
          <w:szCs w:val="24"/>
        </w:rPr>
      </w:pPr>
      <w:r>
        <w:rPr>
          <w:rFonts w:ascii="Century Gothic" w:eastAsia="Calibri" w:hAnsi="Century Gothic" w:cs="Times New Roman"/>
          <w:sz w:val="24"/>
          <w:szCs w:val="24"/>
          <w:lang w:bidi="cy-GB"/>
        </w:rPr>
        <w:t>2.1</w:t>
      </w:r>
      <w:r>
        <w:rPr>
          <w:rFonts w:ascii="Century Gothic" w:eastAsia="Calibri" w:hAnsi="Century Gothic" w:cs="Times New Roman"/>
          <w:sz w:val="24"/>
          <w:szCs w:val="24"/>
          <w:lang w:bidi="cy-GB"/>
        </w:rPr>
        <w:tab/>
        <w:t xml:space="preserve">Nid oedd datganiadau o fuddiant i'w cofnodi. </w:t>
      </w:r>
    </w:p>
    <w:p w14:paraId="389032A1" w14:textId="77777777" w:rsidR="0009093E" w:rsidRPr="00D34E9C" w:rsidRDefault="0009093E" w:rsidP="00D34E9C">
      <w:pPr>
        <w:tabs>
          <w:tab w:val="left" w:pos="720"/>
          <w:tab w:val="left" w:pos="1440"/>
          <w:tab w:val="left" w:pos="2160"/>
          <w:tab w:val="left" w:pos="2880"/>
          <w:tab w:val="left" w:pos="3600"/>
          <w:tab w:val="left" w:pos="4320"/>
          <w:tab w:val="left" w:pos="4758"/>
        </w:tabs>
        <w:spacing w:after="0" w:line="240" w:lineRule="auto"/>
        <w:rPr>
          <w:rFonts w:ascii="Century Gothic" w:eastAsia="Calibri" w:hAnsi="Century Gothic" w:cs="Times New Roman"/>
          <w:sz w:val="24"/>
          <w:szCs w:val="24"/>
        </w:rPr>
      </w:pPr>
    </w:p>
    <w:p w14:paraId="0EF30C94" w14:textId="77777777" w:rsidR="007E1746" w:rsidRPr="001371EC" w:rsidRDefault="007E1746" w:rsidP="00D34E9C">
      <w:pPr>
        <w:pStyle w:val="HEADINGNUMBERING"/>
        <w:ind w:hanging="720"/>
        <w:rPr>
          <w:b/>
        </w:rPr>
      </w:pPr>
      <w:r w:rsidRPr="001371EC">
        <w:rPr>
          <w:b/>
          <w:lang w:bidi="cy-GB"/>
        </w:rPr>
        <w:t xml:space="preserve">COFNODION y cyfarfod diwethaf </w:t>
      </w:r>
      <w:r w:rsidRPr="001371EC">
        <w:rPr>
          <w:b/>
          <w:lang w:bidi="cy-GB"/>
        </w:rPr>
        <w:tab/>
      </w:r>
      <w:r w:rsidRPr="001371EC">
        <w:rPr>
          <w:b/>
          <w:lang w:bidi="cy-GB"/>
        </w:rPr>
        <w:tab/>
      </w:r>
    </w:p>
    <w:p w14:paraId="1D364530" w14:textId="77777777" w:rsidR="007E1746" w:rsidRPr="00D34E9C" w:rsidRDefault="007E1746" w:rsidP="00D34E9C">
      <w:pPr>
        <w:spacing w:after="0" w:line="240" w:lineRule="auto"/>
        <w:rPr>
          <w:rFonts w:ascii="Century Gothic" w:eastAsia="Calibri" w:hAnsi="Century Gothic" w:cs="Times New Roman"/>
          <w:sz w:val="24"/>
          <w:szCs w:val="24"/>
        </w:rPr>
      </w:pPr>
    </w:p>
    <w:p w14:paraId="4608F77D" w14:textId="3C2D18B7" w:rsidR="003E1B4B" w:rsidRDefault="001371EC" w:rsidP="00C96974">
      <w:pPr>
        <w:spacing w:after="0" w:line="240" w:lineRule="auto"/>
        <w:ind w:left="720" w:hanging="720"/>
        <w:rPr>
          <w:rFonts w:ascii="Century Gothic" w:eastAsia="Calibri" w:hAnsi="Century Gothic" w:cs="Times New Roman"/>
          <w:sz w:val="24"/>
          <w:szCs w:val="24"/>
        </w:rPr>
      </w:pPr>
      <w:r>
        <w:rPr>
          <w:rFonts w:ascii="Century Gothic" w:eastAsia="Calibri" w:hAnsi="Century Gothic" w:cs="Times New Roman"/>
          <w:sz w:val="24"/>
          <w:szCs w:val="24"/>
          <w:lang w:bidi="cy-GB"/>
        </w:rPr>
        <w:t>3.1</w:t>
      </w:r>
      <w:r>
        <w:rPr>
          <w:rFonts w:ascii="Century Gothic" w:eastAsia="Calibri" w:hAnsi="Century Gothic" w:cs="Times New Roman"/>
          <w:sz w:val="24"/>
          <w:szCs w:val="24"/>
          <w:lang w:bidi="cy-GB"/>
        </w:rPr>
        <w:tab/>
        <w:t>Cadarnhawyd cofnodion y cyfarfod a gynhaliwyd ar 15 Mai 2025 fel cofnod gwir a chywir.</w:t>
      </w:r>
    </w:p>
    <w:p w14:paraId="21996D6E" w14:textId="77777777" w:rsidR="00D04DBE" w:rsidRDefault="00D04DBE" w:rsidP="00C96974">
      <w:pPr>
        <w:spacing w:after="0" w:line="240" w:lineRule="auto"/>
        <w:ind w:left="720" w:hanging="720"/>
        <w:rPr>
          <w:rFonts w:ascii="Century Gothic" w:eastAsia="Calibri" w:hAnsi="Century Gothic" w:cs="Times New Roman"/>
          <w:sz w:val="24"/>
          <w:szCs w:val="24"/>
        </w:rPr>
      </w:pPr>
    </w:p>
    <w:p w14:paraId="78B523C4" w14:textId="77777777" w:rsidR="0091342F" w:rsidRDefault="0091342F">
      <w:pPr>
        <w:rPr>
          <w:rFonts w:ascii="Century Gothic" w:eastAsia="Calibri" w:hAnsi="Century Gothic" w:cs="Times New Roman"/>
          <w:b/>
          <w:caps/>
          <w:sz w:val="24"/>
          <w:szCs w:val="24"/>
          <w:lang w:eastAsia="en-GB"/>
        </w:rPr>
      </w:pPr>
      <w:r>
        <w:rPr>
          <w:b/>
          <w:lang w:bidi="cy-GB"/>
        </w:rPr>
        <w:br w:type="page"/>
      </w:r>
    </w:p>
    <w:p w14:paraId="5F9F3D10" w14:textId="77777777" w:rsidR="0091342F" w:rsidRDefault="0091342F" w:rsidP="0091342F">
      <w:pPr>
        <w:pStyle w:val="HEADINGNUMBERING"/>
        <w:numPr>
          <w:ilvl w:val="0"/>
          <w:numId w:val="0"/>
        </w:numPr>
        <w:ind w:left="720"/>
        <w:rPr>
          <w:b/>
        </w:rPr>
      </w:pPr>
    </w:p>
    <w:p w14:paraId="1DC6EF58" w14:textId="582A08C4" w:rsidR="00620907" w:rsidRDefault="007C53A9" w:rsidP="00AD7632">
      <w:pPr>
        <w:pStyle w:val="HEADINGNUMBERING"/>
        <w:ind w:hanging="720"/>
        <w:rPr>
          <w:b/>
        </w:rPr>
      </w:pPr>
      <w:r>
        <w:rPr>
          <w:b/>
          <w:lang w:bidi="cy-GB"/>
        </w:rPr>
        <w:t>Diweddariad ynghylch materion cyfreithiol</w:t>
      </w:r>
    </w:p>
    <w:p w14:paraId="73D8BEFC" w14:textId="77777777" w:rsidR="005A62A1" w:rsidRDefault="005A62A1" w:rsidP="001371EC">
      <w:pPr>
        <w:pStyle w:val="HEADINGNUMBERING"/>
        <w:numPr>
          <w:ilvl w:val="0"/>
          <w:numId w:val="0"/>
        </w:numPr>
        <w:ind w:left="720" w:hanging="720"/>
        <w:rPr>
          <w:caps w:val="0"/>
        </w:rPr>
      </w:pPr>
    </w:p>
    <w:p w14:paraId="5D23B657" w14:textId="77777777" w:rsidR="00F811D8" w:rsidRDefault="00544477" w:rsidP="003F1DD9">
      <w:pPr>
        <w:pStyle w:val="HEADINGNUMBERING"/>
        <w:numPr>
          <w:ilvl w:val="0"/>
          <w:numId w:val="0"/>
        </w:numPr>
        <w:ind w:left="720" w:hanging="720"/>
        <w:rPr>
          <w:caps w:val="0"/>
        </w:rPr>
      </w:pPr>
      <w:r>
        <w:rPr>
          <w:caps w:val="0"/>
          <w:lang w:bidi="cy-GB"/>
        </w:rPr>
        <w:t>4.1</w:t>
      </w:r>
      <w:r>
        <w:rPr>
          <w:caps w:val="0"/>
          <w:lang w:bidi="cy-GB"/>
        </w:rPr>
        <w:tab/>
        <w:t>Cyflwynodd Kim Jeal yr adroddiad ynghylch materion cyfreithiol a oedd yn nodi’r gofynion a’r amserlenni statudol a bennwyd yn sgil y newidiadau i ddeddfwriaeth Cynlluniau Pensiwn y Sector Cyhoeddus, ac yn fwy penodol Cynlluniau Pensiwn y Diffoddwyr Tân. Cyfeirid at y rhain fel arfer fel ymarferion rhwymedi pensiwn McCloud ac O'Brien (Matthews 2).</w:t>
      </w:r>
    </w:p>
    <w:p w14:paraId="3E171DEB" w14:textId="77777777" w:rsidR="00A91109" w:rsidRDefault="00A91109" w:rsidP="003F1DD9">
      <w:pPr>
        <w:pStyle w:val="HEADINGNUMBERING"/>
        <w:numPr>
          <w:ilvl w:val="0"/>
          <w:numId w:val="0"/>
        </w:numPr>
        <w:ind w:left="720" w:hanging="720"/>
        <w:rPr>
          <w:caps w:val="0"/>
        </w:rPr>
      </w:pPr>
    </w:p>
    <w:p w14:paraId="09C722EC" w14:textId="6927EE5B" w:rsidR="009448B9" w:rsidRDefault="00544477" w:rsidP="00E93459">
      <w:pPr>
        <w:pStyle w:val="HEADINGNUMBERING"/>
        <w:numPr>
          <w:ilvl w:val="0"/>
          <w:numId w:val="0"/>
        </w:numPr>
        <w:ind w:left="720" w:hanging="720"/>
        <w:rPr>
          <w:caps w:val="0"/>
        </w:rPr>
      </w:pPr>
      <w:r>
        <w:rPr>
          <w:caps w:val="0"/>
          <w:lang w:bidi="cy-GB"/>
        </w:rPr>
        <w:t>4.2</w:t>
      </w:r>
      <w:r>
        <w:rPr>
          <w:caps w:val="0"/>
          <w:lang w:bidi="cy-GB"/>
        </w:rPr>
        <w:tab/>
        <w:t>Hefyd, mae'r gwaith ar y Prosiect Dangosfwrdd Pensiynau, sy’n cael ei gyflwyno gan yr Adran Gwaith a Phensiynau (DWP), bellach yn cyflymu a'r dyddiad cysylltu a roddwyd ar gyfer Cynlluniau yn y Sector Tân yw mis Hydref 2025.</w:t>
      </w:r>
    </w:p>
    <w:p w14:paraId="04D7F316" w14:textId="77777777" w:rsidR="00E93459" w:rsidRDefault="00E93459" w:rsidP="00E93459">
      <w:pPr>
        <w:pStyle w:val="HEADINGNUMBERING"/>
        <w:numPr>
          <w:ilvl w:val="0"/>
          <w:numId w:val="0"/>
        </w:numPr>
        <w:ind w:left="720" w:hanging="720"/>
        <w:rPr>
          <w:caps w:val="0"/>
        </w:rPr>
      </w:pPr>
    </w:p>
    <w:p w14:paraId="570E0EAA" w14:textId="25323E78" w:rsidR="00E93459" w:rsidRDefault="00E93459" w:rsidP="00E93459">
      <w:pPr>
        <w:pStyle w:val="HEADINGNUMBERING"/>
        <w:numPr>
          <w:ilvl w:val="0"/>
          <w:numId w:val="0"/>
        </w:numPr>
        <w:ind w:left="720" w:hanging="720"/>
        <w:rPr>
          <w:caps w:val="0"/>
        </w:rPr>
      </w:pPr>
      <w:r>
        <w:rPr>
          <w:caps w:val="0"/>
          <w:lang w:bidi="cy-GB"/>
        </w:rPr>
        <w:t>4.3</w:t>
      </w:r>
      <w:r>
        <w:rPr>
          <w:caps w:val="0"/>
          <w:lang w:bidi="cy-GB"/>
        </w:rPr>
        <w:tab/>
        <w:t>Trafodwyd cynnwys yr adroddiad yn fanwl, a nodwyd bod mwyafrif y Datganiadau Gwasanaeth Rhwymedïol (RSS) bellach wedi'u cyhoeddi, ac roedd y Swyddog Pensiynau wedi dechrau cael Ceisiadau i Addasu Cyfraniadau.</w:t>
      </w:r>
    </w:p>
    <w:p w14:paraId="4CFDA2B7" w14:textId="77777777" w:rsidR="00493476" w:rsidRDefault="00493476" w:rsidP="00E93459">
      <w:pPr>
        <w:pStyle w:val="HEADINGNUMBERING"/>
        <w:numPr>
          <w:ilvl w:val="0"/>
          <w:numId w:val="0"/>
        </w:numPr>
        <w:ind w:left="720" w:hanging="720"/>
        <w:rPr>
          <w:caps w:val="0"/>
        </w:rPr>
      </w:pPr>
    </w:p>
    <w:p w14:paraId="03BD4866" w14:textId="28EDE9DA" w:rsidR="00493476" w:rsidRDefault="00493476" w:rsidP="0025261A">
      <w:pPr>
        <w:pStyle w:val="HEADINGNUMBERING"/>
        <w:numPr>
          <w:ilvl w:val="0"/>
          <w:numId w:val="0"/>
        </w:numPr>
        <w:ind w:left="720" w:right="-472" w:hanging="720"/>
        <w:rPr>
          <w:caps w:val="0"/>
        </w:rPr>
      </w:pPr>
      <w:r>
        <w:rPr>
          <w:caps w:val="0"/>
          <w:lang w:bidi="cy-GB"/>
        </w:rPr>
        <w:t>4.4</w:t>
      </w:r>
      <w:r>
        <w:rPr>
          <w:caps w:val="0"/>
          <w:lang w:bidi="cy-GB"/>
        </w:rPr>
        <w:tab/>
        <w:t>Cadarnhaodd Cronfa Bensiwn Dyfed fod yr holl aelodau pensiwn hynny nad oeddent wedi'u gwarchod wedi cael llythyr, ac roedd ymatebion yn cael eu gweithredu yn unol â hynny. Roedd tua 26 o aelodau gweithredol ar ôl a oedd angen sylw. Atgoffwyd y rhai a oedd yn bresennol fod dyfarniad McCloud wedi cael mwy o effaith ar Gronfa Bensiwn y Diffoddwyr Tân na chynlluniau pensiwn gwasanaeth cyhoeddus eraill.</w:t>
      </w:r>
    </w:p>
    <w:p w14:paraId="5A06F9DF" w14:textId="77777777" w:rsidR="003F247C" w:rsidRDefault="003F247C" w:rsidP="00E93459">
      <w:pPr>
        <w:pStyle w:val="HEADINGNUMBERING"/>
        <w:numPr>
          <w:ilvl w:val="0"/>
          <w:numId w:val="0"/>
        </w:numPr>
        <w:ind w:left="720" w:hanging="720"/>
        <w:rPr>
          <w:caps w:val="0"/>
        </w:rPr>
      </w:pPr>
    </w:p>
    <w:p w14:paraId="7995C17F" w14:textId="3151FECB" w:rsidR="003F247C" w:rsidRDefault="003F247C" w:rsidP="0025261A">
      <w:pPr>
        <w:pStyle w:val="HEADINGNUMBERING"/>
        <w:numPr>
          <w:ilvl w:val="0"/>
          <w:numId w:val="0"/>
        </w:numPr>
        <w:ind w:left="720" w:right="-613" w:hanging="720"/>
        <w:rPr>
          <w:caps w:val="0"/>
        </w:rPr>
      </w:pPr>
      <w:r>
        <w:rPr>
          <w:caps w:val="0"/>
          <w:lang w:bidi="cy-GB"/>
        </w:rPr>
        <w:t>4.5</w:t>
      </w:r>
      <w:r>
        <w:rPr>
          <w:caps w:val="0"/>
          <w:lang w:bidi="cy-GB"/>
        </w:rPr>
        <w:tab/>
        <w:t>Gofynnodd y Prif Swyddog Tân Docx a oedd angen cymryd unrhyw gamau penodol ar ôl cyflwyno'r adroddiad am dorri amodau, a chadarnhaodd Cronfa Bensiwn Dyfed eu bod wedi cael cais am ddiweddariad ers hynny a’u bod wedi darparu un. Ni fu unrhyw gyswllt pellach.</w:t>
      </w:r>
    </w:p>
    <w:p w14:paraId="68F51E62" w14:textId="77777777" w:rsidR="00CA6D71" w:rsidRDefault="00CA6D71" w:rsidP="00E93459">
      <w:pPr>
        <w:pStyle w:val="HEADINGNUMBERING"/>
        <w:numPr>
          <w:ilvl w:val="0"/>
          <w:numId w:val="0"/>
        </w:numPr>
        <w:ind w:left="720" w:hanging="720"/>
        <w:rPr>
          <w:caps w:val="0"/>
        </w:rPr>
      </w:pPr>
    </w:p>
    <w:p w14:paraId="51C35206" w14:textId="37983B50" w:rsidR="00CA6D71" w:rsidRDefault="00CA6D71" w:rsidP="00E93459">
      <w:pPr>
        <w:pStyle w:val="HEADINGNUMBERING"/>
        <w:numPr>
          <w:ilvl w:val="0"/>
          <w:numId w:val="0"/>
        </w:numPr>
        <w:ind w:left="720" w:hanging="720"/>
        <w:rPr>
          <w:caps w:val="0"/>
        </w:rPr>
      </w:pPr>
      <w:r>
        <w:rPr>
          <w:caps w:val="0"/>
          <w:lang w:bidi="cy-GB"/>
        </w:rPr>
        <w:t>4.6</w:t>
      </w:r>
      <w:r>
        <w:rPr>
          <w:caps w:val="0"/>
          <w:lang w:bidi="cy-GB"/>
        </w:rPr>
        <w:tab/>
        <w:t>Gofynnodd y Trysorydd a oedd unrhyw amserlenni ar gyfer cwblhau, a chadarnhawyd y dylai pob un ar wahân i'r pensiynwyr gwarchodedig fod wedi'i gwblhau erbyn 31 Awst 2025.</w:t>
      </w:r>
    </w:p>
    <w:p w14:paraId="31C39038" w14:textId="77777777" w:rsidR="00761D31" w:rsidRDefault="00761D31" w:rsidP="00E93459">
      <w:pPr>
        <w:pStyle w:val="HEADINGNUMBERING"/>
        <w:numPr>
          <w:ilvl w:val="0"/>
          <w:numId w:val="0"/>
        </w:numPr>
        <w:ind w:left="720" w:hanging="720"/>
        <w:rPr>
          <w:caps w:val="0"/>
        </w:rPr>
      </w:pPr>
    </w:p>
    <w:p w14:paraId="7D628CAA" w14:textId="316FF38A" w:rsidR="00761D31" w:rsidRDefault="00761D31" w:rsidP="00E93459">
      <w:pPr>
        <w:pStyle w:val="HEADINGNUMBERING"/>
        <w:numPr>
          <w:ilvl w:val="0"/>
          <w:numId w:val="0"/>
        </w:numPr>
        <w:ind w:left="720" w:hanging="720"/>
        <w:rPr>
          <w:caps w:val="0"/>
        </w:rPr>
      </w:pPr>
      <w:r>
        <w:rPr>
          <w:caps w:val="0"/>
          <w:lang w:bidi="cy-GB"/>
        </w:rPr>
        <w:t>4.7</w:t>
      </w:r>
      <w:r>
        <w:rPr>
          <w:caps w:val="0"/>
          <w:lang w:bidi="cy-GB"/>
        </w:rPr>
        <w:tab/>
        <w:t>Gofynnwyd a gafwyd unrhyw gŵynion mewn perthynas â'r terfyn amser a fethwyd, ac atebwyd bod yr Awdurdod wedi cael wyth IDRP hyd yma, ond nad oedd y Gweinyddwyr Pensiwn, Cronfa Bensiwn Dyfed, wedi cael unrhyw gŵynion swyddogol.</w:t>
      </w:r>
    </w:p>
    <w:p w14:paraId="35AE8E74" w14:textId="77777777" w:rsidR="007B36AB" w:rsidRDefault="007B36AB" w:rsidP="00E93459">
      <w:pPr>
        <w:pStyle w:val="HEADINGNUMBERING"/>
        <w:numPr>
          <w:ilvl w:val="0"/>
          <w:numId w:val="0"/>
        </w:numPr>
        <w:ind w:left="720" w:hanging="720"/>
        <w:rPr>
          <w:caps w:val="0"/>
        </w:rPr>
      </w:pPr>
    </w:p>
    <w:p w14:paraId="65BFBF4A" w14:textId="658DD002" w:rsidR="007B36AB" w:rsidRDefault="007B36AB" w:rsidP="00E93459">
      <w:pPr>
        <w:pStyle w:val="HEADINGNUMBERING"/>
        <w:numPr>
          <w:ilvl w:val="0"/>
          <w:numId w:val="0"/>
        </w:numPr>
        <w:ind w:left="720" w:hanging="720"/>
        <w:rPr>
          <w:caps w:val="0"/>
        </w:rPr>
      </w:pPr>
      <w:r>
        <w:rPr>
          <w:caps w:val="0"/>
          <w:lang w:bidi="cy-GB"/>
        </w:rPr>
        <w:t>4.8</w:t>
      </w:r>
      <w:r>
        <w:rPr>
          <w:caps w:val="0"/>
          <w:lang w:bidi="cy-GB"/>
        </w:rPr>
        <w:tab/>
        <w:t>Cadarnhaodd Undeb y Brigadau Tân fod neges wedi'i chyhoeddi i aelodau'r Undeb yn dilyn y cyfarfod blaenorol yn gofyn iddynt beidio â chyflwyno IDRP, gan eu bod yn teimlo y byddai'n wrthgynhyrchiol ac y byddai'n arafu'r broses ymhellach. Braf oedd nodi bod y cyngor hwn wedi cael ei ddilyn, a diolchwyd i’r cydweithwyr o Undeb y Brigadau Tân am eu cefnogaeth.</w:t>
      </w:r>
    </w:p>
    <w:p w14:paraId="3A270258" w14:textId="77777777" w:rsidR="00387EBA" w:rsidRDefault="00387EBA" w:rsidP="00E93459">
      <w:pPr>
        <w:pStyle w:val="HEADINGNUMBERING"/>
        <w:numPr>
          <w:ilvl w:val="0"/>
          <w:numId w:val="0"/>
        </w:numPr>
        <w:ind w:left="720" w:hanging="720"/>
        <w:rPr>
          <w:caps w:val="0"/>
        </w:rPr>
      </w:pPr>
    </w:p>
    <w:p w14:paraId="55B9325C" w14:textId="33162AE2" w:rsidR="00387EBA" w:rsidRDefault="00387EBA" w:rsidP="00E93459">
      <w:pPr>
        <w:pStyle w:val="HEADINGNUMBERING"/>
        <w:numPr>
          <w:ilvl w:val="0"/>
          <w:numId w:val="0"/>
        </w:numPr>
        <w:ind w:left="720" w:hanging="720"/>
        <w:rPr>
          <w:caps w:val="0"/>
        </w:rPr>
      </w:pPr>
      <w:r>
        <w:rPr>
          <w:caps w:val="0"/>
          <w:lang w:bidi="cy-GB"/>
        </w:rPr>
        <w:t>4.9</w:t>
      </w:r>
      <w:r>
        <w:rPr>
          <w:caps w:val="0"/>
          <w:lang w:bidi="cy-GB"/>
        </w:rPr>
        <w:tab/>
        <w:t>Gofynnwyd a oedd rhestr flaenoriaethu ar gyfer O'Brien, a chadarnhaodd Kim Jeal eu bod wedi dechrau trwy ymateb yn ôl y dyddiad derbyn; fodd bynnag, sylweddolwyd yn fuan nad oedd hyn yn ymarferol o safbwynt adnoddau ac felly roedd y rhai a oedd eisoes wedi ymddeol yn cael eu blaenoriaethu, yn enwedig y rhai nad oeddent yn cael pensiwn ar hyn o bryd ond a allai fod. Byddai'r aelodau gohiriedig yn cael sylw nesaf, ac yna'r aelodau gweithredol.</w:t>
      </w:r>
    </w:p>
    <w:p w14:paraId="643CF177" w14:textId="77777777" w:rsidR="00687261" w:rsidRDefault="00687261" w:rsidP="00E93459">
      <w:pPr>
        <w:pStyle w:val="HEADINGNUMBERING"/>
        <w:numPr>
          <w:ilvl w:val="0"/>
          <w:numId w:val="0"/>
        </w:numPr>
        <w:ind w:left="720" w:hanging="720"/>
        <w:rPr>
          <w:caps w:val="0"/>
        </w:rPr>
      </w:pPr>
    </w:p>
    <w:p w14:paraId="060078AD" w14:textId="2840FE08" w:rsidR="00687261" w:rsidRDefault="00687261" w:rsidP="00E93459">
      <w:pPr>
        <w:pStyle w:val="HEADINGNUMBERING"/>
        <w:numPr>
          <w:ilvl w:val="0"/>
          <w:numId w:val="0"/>
        </w:numPr>
        <w:ind w:left="720" w:hanging="720"/>
        <w:rPr>
          <w:caps w:val="0"/>
        </w:rPr>
      </w:pPr>
      <w:r>
        <w:rPr>
          <w:caps w:val="0"/>
          <w:lang w:bidi="cy-GB"/>
        </w:rPr>
        <w:t>4.10</w:t>
      </w:r>
      <w:r>
        <w:rPr>
          <w:caps w:val="0"/>
          <w:lang w:bidi="cy-GB"/>
        </w:rPr>
        <w:tab/>
        <w:t>Gofynnwyd beth fyddai'r amserlenni ar gyfer ymatebion, a chadarnhawyd bod yr ychydig setiau data olaf yn cael eu cwblhau i fynd i Ddyfed ar gyfer Dyfarniad McCloud. Ar ôl cwblhau hynny, erbyn diwedd Gorffennaf 2025 gobeithio, byddai adnoddau yn cael eu cyfeirio tuag at gyfrifiadau Dyfarniad O'Brien. Byddai hyn yn dilyn fformat gwahanol a dylai fod yn gynt o lawer na'r cyfrifiadau ar gyfer McCloud, ac unwaith y gellid dechrau hyn, gellid delio â'r Ceisiadau i Addasu Cyfraniadau a dderbyniwyd yn gymharol gyflym gan fod llawer o'r gwaith cefndir eisoes wedi'i wneud; fodd bynnag, gallai hyn achosi problem i Gronfa Bensiwn Dyfed gan nad oedd ganddynt yr adnoddau ar hyn o bryd i ddechrau gweithredu pensiynau O'Brien. Cadarnhawyd y byddai'r terfyn amser ar gyfer derbyn cyfrifiadau yn cael ei ymestyn am 12 mis arall.</w:t>
      </w:r>
    </w:p>
    <w:p w14:paraId="6EF03FD2" w14:textId="77777777" w:rsidR="008763B2" w:rsidRDefault="008763B2" w:rsidP="00E93459">
      <w:pPr>
        <w:pStyle w:val="HEADINGNUMBERING"/>
        <w:numPr>
          <w:ilvl w:val="0"/>
          <w:numId w:val="0"/>
        </w:numPr>
        <w:ind w:left="720" w:hanging="720"/>
        <w:rPr>
          <w:caps w:val="0"/>
        </w:rPr>
      </w:pPr>
    </w:p>
    <w:p w14:paraId="0AC0AA9D" w14:textId="475A481C" w:rsidR="008763B2" w:rsidRDefault="008763B2" w:rsidP="00E93459">
      <w:pPr>
        <w:pStyle w:val="HEADINGNUMBERING"/>
        <w:numPr>
          <w:ilvl w:val="0"/>
          <w:numId w:val="0"/>
        </w:numPr>
        <w:ind w:left="720" w:hanging="720"/>
        <w:rPr>
          <w:caps w:val="0"/>
        </w:rPr>
      </w:pPr>
      <w:r>
        <w:rPr>
          <w:caps w:val="0"/>
          <w:lang w:bidi="cy-GB"/>
        </w:rPr>
        <w:t>4.11</w:t>
      </w:r>
      <w:r>
        <w:rPr>
          <w:caps w:val="0"/>
          <w:lang w:bidi="cy-GB"/>
        </w:rPr>
        <w:tab/>
        <w:t>Cadarnhaodd Cronfa Bensiwn Dyfed fod yr holl adnoddau sydd ar gael yn cael eu cyfeirio at weithio ar McCloud ar hyn o bryd, er bod rhywfaint o waith cefndir eisoes wedi'i wneud ar gyfer O'Brien.</w:t>
      </w:r>
    </w:p>
    <w:p w14:paraId="7A70A5EE" w14:textId="77777777" w:rsidR="00AF4D2D" w:rsidRDefault="00AF4D2D" w:rsidP="00E93459">
      <w:pPr>
        <w:pStyle w:val="HEADINGNUMBERING"/>
        <w:numPr>
          <w:ilvl w:val="0"/>
          <w:numId w:val="0"/>
        </w:numPr>
        <w:ind w:left="720" w:hanging="720"/>
        <w:rPr>
          <w:caps w:val="0"/>
        </w:rPr>
      </w:pPr>
    </w:p>
    <w:p w14:paraId="1D2FF079" w14:textId="181DB814" w:rsidR="00AF4D2D" w:rsidRDefault="00AF4D2D" w:rsidP="00E93459">
      <w:pPr>
        <w:pStyle w:val="HEADINGNUMBERING"/>
        <w:numPr>
          <w:ilvl w:val="0"/>
          <w:numId w:val="0"/>
        </w:numPr>
        <w:ind w:left="720" w:hanging="720"/>
        <w:rPr>
          <w:caps w:val="0"/>
        </w:rPr>
      </w:pPr>
      <w:r>
        <w:rPr>
          <w:caps w:val="0"/>
          <w:lang w:bidi="cy-GB"/>
        </w:rPr>
        <w:t>4.12</w:t>
      </w:r>
      <w:r>
        <w:rPr>
          <w:caps w:val="0"/>
          <w:lang w:bidi="cy-GB"/>
        </w:rPr>
        <w:tab/>
        <w:t>Eglurwyd bod angen rhywfaint o waith i fewnbynnu data â llaw ar gyfer rhai aelodau a oedd wedi ymddeol ers y 1960au, a bod angen dwy set o ddata cyflog i wneud y cyfrifiadau perthnasol oherwydd newid yn y ffordd y talwyd gweithwyr. Roedd hyn wedi ychwanegu haen ychwanegol o gymhlethdod i'r broses o fewnbynnu data.</w:t>
      </w:r>
    </w:p>
    <w:p w14:paraId="0F6BE019" w14:textId="77777777" w:rsidR="00AF4D2D" w:rsidRDefault="00AF4D2D" w:rsidP="00E93459">
      <w:pPr>
        <w:pStyle w:val="HEADINGNUMBERING"/>
        <w:numPr>
          <w:ilvl w:val="0"/>
          <w:numId w:val="0"/>
        </w:numPr>
        <w:ind w:left="720" w:hanging="720"/>
        <w:rPr>
          <w:caps w:val="0"/>
        </w:rPr>
      </w:pPr>
    </w:p>
    <w:p w14:paraId="42D81593" w14:textId="104CD992" w:rsidR="00AF4D2D" w:rsidRDefault="00AF4D2D" w:rsidP="00E93459">
      <w:pPr>
        <w:pStyle w:val="HEADINGNUMBERING"/>
        <w:numPr>
          <w:ilvl w:val="0"/>
          <w:numId w:val="0"/>
        </w:numPr>
        <w:ind w:left="720" w:hanging="720"/>
        <w:rPr>
          <w:caps w:val="0"/>
        </w:rPr>
      </w:pPr>
      <w:r>
        <w:rPr>
          <w:caps w:val="0"/>
          <w:lang w:bidi="cy-GB"/>
        </w:rPr>
        <w:t>4.13</w:t>
      </w:r>
      <w:r>
        <w:rPr>
          <w:caps w:val="0"/>
          <w:lang w:bidi="cy-GB"/>
        </w:rPr>
        <w:tab/>
        <w:t>Mewn perthynas â'r Rhaglen Dangosfwrdd Pensiwn, cadarnhawyd bod Cronfa Bensiwn Dyfed ar y trywydd iawn i gyrraedd y terfyn amser ym mis Hydref 2025. Roedd profion yr ail gam wedi'u cwblhau, ac roedd unrhyw wallau ansawdd data yn cael eu hamlygu ar sail dreigl 24 awr.</w:t>
      </w:r>
    </w:p>
    <w:p w14:paraId="1BCB1171" w14:textId="77777777" w:rsidR="006B5B60" w:rsidRDefault="006B5B60" w:rsidP="00E93459">
      <w:pPr>
        <w:pStyle w:val="HEADINGNUMBERING"/>
        <w:numPr>
          <w:ilvl w:val="0"/>
          <w:numId w:val="0"/>
        </w:numPr>
        <w:ind w:left="720" w:hanging="720"/>
        <w:rPr>
          <w:caps w:val="0"/>
        </w:rPr>
      </w:pPr>
    </w:p>
    <w:p w14:paraId="48E57498" w14:textId="20F6BD1E" w:rsidR="006B5B60" w:rsidRDefault="006B5B60" w:rsidP="00E93459">
      <w:pPr>
        <w:pStyle w:val="HEADINGNUMBERING"/>
        <w:numPr>
          <w:ilvl w:val="0"/>
          <w:numId w:val="0"/>
        </w:numPr>
        <w:ind w:left="720" w:hanging="720"/>
        <w:rPr>
          <w:caps w:val="0"/>
        </w:rPr>
      </w:pPr>
      <w:r>
        <w:rPr>
          <w:caps w:val="0"/>
          <w:lang w:bidi="cy-GB"/>
        </w:rPr>
        <w:t>4.14</w:t>
      </w:r>
      <w:r>
        <w:rPr>
          <w:caps w:val="0"/>
          <w:lang w:bidi="cy-GB"/>
        </w:rPr>
        <w:tab/>
        <w:t>Diolchwyd i'r Swyddog Pensiynau a Chronfa Bensiwn Dyfed am eu holl waith caled ac roedd yr holl aelodau yn cydnabod fod hwn yn ddarn enfawr o waith. Diolchwyd i Undeb y Brigadau Tân am eu cefnogaeth wrth gyfathrebu â'u haelodau hefyd.</w:t>
      </w:r>
    </w:p>
    <w:p w14:paraId="37937CE5" w14:textId="77777777" w:rsidR="00544477" w:rsidRDefault="00544477" w:rsidP="00544477">
      <w:pPr>
        <w:pStyle w:val="HEADINGNUMBERING"/>
        <w:numPr>
          <w:ilvl w:val="0"/>
          <w:numId w:val="0"/>
        </w:numPr>
        <w:ind w:left="720" w:hanging="720"/>
      </w:pPr>
    </w:p>
    <w:p w14:paraId="0388E5CD" w14:textId="77777777" w:rsidR="00361749" w:rsidRDefault="00361749">
      <w:pPr>
        <w:rPr>
          <w:rFonts w:ascii="Century Gothic" w:eastAsia="Calibri" w:hAnsi="Century Gothic" w:cs="Times New Roman"/>
          <w:sz w:val="24"/>
          <w:szCs w:val="24"/>
          <w:lang w:eastAsia="en-GB"/>
        </w:rPr>
      </w:pPr>
      <w:r>
        <w:rPr>
          <w:lang w:bidi="cy-GB"/>
        </w:rPr>
        <w:br w:type="page"/>
      </w:r>
    </w:p>
    <w:p w14:paraId="302B29C5" w14:textId="18B8C5CC" w:rsidR="00CE73FD" w:rsidRDefault="00544477" w:rsidP="00C052E0">
      <w:pPr>
        <w:pStyle w:val="HEADINGNUMBERING"/>
        <w:numPr>
          <w:ilvl w:val="0"/>
          <w:numId w:val="0"/>
        </w:numPr>
        <w:ind w:left="720" w:hanging="720"/>
        <w:rPr>
          <w:b/>
          <w:caps w:val="0"/>
        </w:rPr>
      </w:pPr>
      <w:r>
        <w:rPr>
          <w:caps w:val="0"/>
          <w:lang w:bidi="cy-GB"/>
        </w:rPr>
        <w:lastRenderedPageBreak/>
        <w:t>4.15</w:t>
      </w:r>
      <w:r>
        <w:rPr>
          <w:caps w:val="0"/>
          <w:lang w:bidi="cy-GB"/>
        </w:rPr>
        <w:tab/>
      </w:r>
      <w:r>
        <w:rPr>
          <w:b/>
          <w:caps w:val="0"/>
          <w:lang w:bidi="cy-GB"/>
        </w:rPr>
        <w:t>PENDERFYNWYD:</w:t>
      </w:r>
    </w:p>
    <w:p w14:paraId="02EE3679" w14:textId="77777777" w:rsidR="003222DB" w:rsidRDefault="003222DB" w:rsidP="00C052E0">
      <w:pPr>
        <w:pStyle w:val="HEADINGNUMBERING"/>
        <w:numPr>
          <w:ilvl w:val="0"/>
          <w:numId w:val="0"/>
        </w:numPr>
        <w:ind w:left="720" w:hanging="720"/>
        <w:rPr>
          <w:b/>
          <w:caps w:val="0"/>
        </w:rPr>
      </w:pPr>
    </w:p>
    <w:p w14:paraId="07AC7383" w14:textId="08A2AD7D" w:rsidR="00544477" w:rsidRPr="00544477" w:rsidRDefault="00544477" w:rsidP="00544477">
      <w:pPr>
        <w:numPr>
          <w:ilvl w:val="0"/>
          <w:numId w:val="8"/>
        </w:numPr>
        <w:spacing w:after="0" w:line="240" w:lineRule="auto"/>
        <w:ind w:left="1134"/>
        <w:contextualSpacing/>
        <w:rPr>
          <w:rFonts w:ascii="Century Gothic" w:eastAsia="Calibri" w:hAnsi="Century Gothic" w:cs="Tahoma"/>
          <w:b/>
          <w:bCs/>
          <w:sz w:val="24"/>
        </w:rPr>
      </w:pPr>
      <w:r w:rsidRPr="00544477">
        <w:rPr>
          <w:rFonts w:ascii="Century Gothic" w:eastAsia="Calibri" w:hAnsi="Century Gothic" w:cs="Tahoma"/>
          <w:b/>
          <w:sz w:val="24"/>
          <w:lang w:bidi="cy-GB"/>
        </w:rPr>
        <w:t>Nodi cynnwys yr adroddiad; a</w:t>
      </w:r>
    </w:p>
    <w:p w14:paraId="0B3B07CF" w14:textId="0901CC76" w:rsidR="00E2478A" w:rsidRPr="00E93459" w:rsidRDefault="00E93459" w:rsidP="00E93459">
      <w:pPr>
        <w:numPr>
          <w:ilvl w:val="0"/>
          <w:numId w:val="8"/>
        </w:numPr>
        <w:spacing w:after="0" w:line="240" w:lineRule="auto"/>
        <w:ind w:left="1134"/>
        <w:contextualSpacing/>
        <w:rPr>
          <w:b/>
        </w:rPr>
      </w:pPr>
      <w:r>
        <w:rPr>
          <w:rFonts w:ascii="Century Gothic" w:eastAsia="Calibri" w:hAnsi="Century Gothic" w:cs="Tahoma"/>
          <w:b/>
          <w:sz w:val="24"/>
          <w:lang w:bidi="cy-GB"/>
        </w:rPr>
        <w:t>Nodi'r rhwymedigaeth statudol a osodwyd ar Reolwr y Cynllun i sicrhau bod yr amserlenni hyn ar gyfer y tri phrosiect cenedlaethol yn cael eu bodloni</w:t>
      </w:r>
    </w:p>
    <w:p w14:paraId="72B7EAF8" w14:textId="77777777" w:rsidR="00E93459" w:rsidRDefault="00E93459" w:rsidP="00E93459">
      <w:pPr>
        <w:spacing w:after="0" w:line="240" w:lineRule="auto"/>
        <w:ind w:left="1134"/>
        <w:contextualSpacing/>
        <w:rPr>
          <w:b/>
        </w:rPr>
      </w:pPr>
    </w:p>
    <w:p w14:paraId="72A74013" w14:textId="77777777" w:rsidR="00547556" w:rsidRDefault="001371EC" w:rsidP="00AD7632">
      <w:pPr>
        <w:pStyle w:val="HEADINGNUMBERING"/>
        <w:ind w:hanging="720"/>
        <w:rPr>
          <w:b/>
        </w:rPr>
      </w:pPr>
      <w:r w:rsidRPr="001371EC">
        <w:rPr>
          <w:b/>
          <w:lang w:bidi="cy-GB"/>
        </w:rPr>
        <w:t>Adroddiad diweddaru – Cynlluniau Pensiwn y Diffoddwyr Tân</w:t>
      </w:r>
    </w:p>
    <w:p w14:paraId="15521BBB" w14:textId="77777777" w:rsidR="0091688D" w:rsidRPr="001371EC" w:rsidRDefault="0091688D" w:rsidP="00D34E9C">
      <w:pPr>
        <w:pStyle w:val="HEADINGNUMBERING"/>
        <w:numPr>
          <w:ilvl w:val="0"/>
          <w:numId w:val="0"/>
        </w:numPr>
        <w:rPr>
          <w:b/>
        </w:rPr>
      </w:pPr>
    </w:p>
    <w:p w14:paraId="09FE8E1C" w14:textId="65DE8B7D" w:rsidR="00807CE5" w:rsidRDefault="00FF42F5" w:rsidP="00F73316">
      <w:pPr>
        <w:pStyle w:val="HEADINGNUMBERING"/>
        <w:numPr>
          <w:ilvl w:val="0"/>
          <w:numId w:val="0"/>
        </w:numPr>
        <w:ind w:left="720" w:hanging="720"/>
        <w:rPr>
          <w:caps w:val="0"/>
        </w:rPr>
      </w:pPr>
      <w:r>
        <w:rPr>
          <w:caps w:val="0"/>
          <w:lang w:bidi="cy-GB"/>
        </w:rPr>
        <w:t>5.1       Cyflwynodd Beccy Marfleet adroddiad diweddaru Cynllun Pensiwn y Diffoddwyr Tân, a’i ddiben oedd rhoi’r wybodaeth ddiweddaraf i’r Bwrdd Pensiwn Lleol am faterion cyfredol yn ymwneud â Chynllun Pensiwn y Diffoddwyr Tân.</w:t>
      </w:r>
    </w:p>
    <w:p w14:paraId="059E6BFE" w14:textId="77777777" w:rsidR="00C0721E" w:rsidRDefault="00C0721E" w:rsidP="00F73316">
      <w:pPr>
        <w:pStyle w:val="HEADINGNUMBERING"/>
        <w:numPr>
          <w:ilvl w:val="0"/>
          <w:numId w:val="0"/>
        </w:numPr>
        <w:ind w:left="720" w:hanging="720"/>
        <w:rPr>
          <w:caps w:val="0"/>
        </w:rPr>
      </w:pPr>
    </w:p>
    <w:p w14:paraId="6E368663" w14:textId="779019A6" w:rsidR="001F3A84" w:rsidRDefault="00FF42F5" w:rsidP="001F3A84">
      <w:pPr>
        <w:pStyle w:val="HEADINGNUMBERING"/>
        <w:numPr>
          <w:ilvl w:val="0"/>
          <w:numId w:val="0"/>
        </w:numPr>
        <w:ind w:left="720" w:hanging="720"/>
        <w:rPr>
          <w:caps w:val="0"/>
        </w:rPr>
      </w:pPr>
      <w:r w:rsidRPr="00914D3D">
        <w:rPr>
          <w:caps w:val="0"/>
          <w:lang w:bidi="cy-GB"/>
        </w:rPr>
        <w:t>5.2</w:t>
      </w:r>
      <w:r w:rsidRPr="00914D3D">
        <w:rPr>
          <w:caps w:val="0"/>
          <w:lang w:bidi="cy-GB"/>
        </w:rPr>
        <w:tab/>
        <w:t xml:space="preserve">Gofynnwyd a fyddai ad-daliadau yn cael unrhyw effaith ar y swm a delir, a chadarnhawyd bod gwahanol fathau o daliadau yn cael eu dyrannu i wahanol godau cyfrif fel rhan o'r ddeddfwriaeth. Talwyd unrhyw gyfraniadau ychwanegol i'r gronfa bensiwn; fodd bynnag, nid oedd rhai elfennau o'r ad-daliadau a dalwyd yn cael eu categoreiddio o'r gronfa ond yn hytrach fe'u codwyd ar gyfrif Incwm a Gwariant (IE) y Gwasanaeth ynghyd ag unrhyw daliadau iawndal sy'n berthnasol. Cysylltwyd â Llywodraeth Cymru ar sawl achlysur i ofyn am gyllid i leddfu baich ariannol y Gwasanaeth yn hyn o beth. Pan fydd y costau a gadarnhawyd sy’n mynd trwy'r cyfrif Incwm a Gwariant wedi'u cwblhau, bydd cais arall am gyllid gan Lywodraeth Cymru yn cael ei wneud. </w:t>
      </w:r>
      <w:r w:rsidR="0065284A" w:rsidRPr="00A53A30">
        <w:rPr>
          <w:caps w:val="0"/>
          <w:lang w:bidi="cy-GB"/>
        </w:rPr>
        <w:t xml:space="preserve">Cytunwyd y dylid ychwanegu'r risg hon at y Gofrestr Risg Ariannol, gyda diweddariad i'w gyflwyno i gyfarfod </w:t>
      </w:r>
      <w:proofErr w:type="spellStart"/>
      <w:r w:rsidR="0065284A" w:rsidRPr="00A53A30">
        <w:rPr>
          <w:caps w:val="0"/>
          <w:lang w:bidi="cy-GB"/>
        </w:rPr>
        <w:t>B</w:t>
      </w:r>
      <w:r w:rsidR="00A53A30" w:rsidRPr="00A53A30">
        <w:rPr>
          <w:caps w:val="0"/>
          <w:lang w:bidi="cy-GB"/>
        </w:rPr>
        <w:t>PLl</w:t>
      </w:r>
      <w:proofErr w:type="spellEnd"/>
      <w:r w:rsidR="0065284A" w:rsidRPr="00A53A30">
        <w:rPr>
          <w:caps w:val="0"/>
          <w:lang w:bidi="cy-GB"/>
        </w:rPr>
        <w:t xml:space="preserve"> yn y dyfodol.</w:t>
      </w:r>
      <w:r w:rsidR="0065284A" w:rsidRPr="0065284A">
        <w:rPr>
          <w:caps w:val="0"/>
          <w:lang w:bidi="cy-GB"/>
        </w:rPr>
        <w:t xml:space="preserve"> </w:t>
      </w:r>
      <w:r w:rsidRPr="00914D3D">
        <w:rPr>
          <w:caps w:val="0"/>
          <w:lang w:bidi="cy-GB"/>
        </w:rPr>
        <w:t>Nodwyd bod y Swyddfa Gartref wedi cytuno i dalu'r costau yn Lloegr.</w:t>
      </w:r>
    </w:p>
    <w:p w14:paraId="74562D29" w14:textId="77777777" w:rsidR="003864BA" w:rsidRDefault="003864BA" w:rsidP="006F376E">
      <w:pPr>
        <w:pStyle w:val="HEADINGNUMBERING"/>
        <w:numPr>
          <w:ilvl w:val="0"/>
          <w:numId w:val="0"/>
        </w:numPr>
        <w:ind w:left="720" w:hanging="720"/>
        <w:rPr>
          <w:caps w:val="0"/>
        </w:rPr>
      </w:pPr>
    </w:p>
    <w:p w14:paraId="75FEB6B5" w14:textId="4D3DE9C8" w:rsidR="004E0CA8" w:rsidRDefault="003864BA" w:rsidP="006F376E">
      <w:pPr>
        <w:pStyle w:val="HEADINGNUMBERING"/>
        <w:numPr>
          <w:ilvl w:val="0"/>
          <w:numId w:val="0"/>
        </w:numPr>
        <w:ind w:left="720" w:hanging="720"/>
        <w:rPr>
          <w:caps w:val="0"/>
        </w:rPr>
      </w:pPr>
      <w:r>
        <w:rPr>
          <w:caps w:val="0"/>
          <w:lang w:bidi="cy-GB"/>
        </w:rPr>
        <w:t>5.3</w:t>
      </w:r>
      <w:r>
        <w:rPr>
          <w:caps w:val="0"/>
          <w:lang w:bidi="cy-GB"/>
        </w:rPr>
        <w:tab/>
        <w:t>Gofynnodd Aelod sut y gellid sicrhau bod gweithwyr nad oeddent wedi optio i mewn i'r gronfa bensiwn yn cael eu hannog i wneud hynny, a’r ateb oedd bod hyn yn parhau i fod yn bryder. Nodwyd bod y broses gofrestru awtomatig i fod i ddigwydd yn Haf 2025, ac y byddai hynny’n rhoi pob gweithiwr yn ôl i mewn i gynllun pensiwn. Byddai'n rhaid iddynt optio allan eto wedyn os ydynt yn dymuno gwneud hynny. Mae'r ffurflen optio allan yn manylu ar yr holl fuddion y byddent yn eu colli trwy optio allan. Fodd bynnag, o safbwynt cyfreithiol, ni ellid targedu'r unigolion hynny a ddewisodd optio allan yn benodol.</w:t>
      </w:r>
    </w:p>
    <w:p w14:paraId="68EA8F7A" w14:textId="77777777" w:rsidR="004E0CA8" w:rsidRDefault="004E0CA8" w:rsidP="006F376E">
      <w:pPr>
        <w:pStyle w:val="HEADINGNUMBERING"/>
        <w:numPr>
          <w:ilvl w:val="0"/>
          <w:numId w:val="0"/>
        </w:numPr>
        <w:ind w:left="720" w:hanging="720"/>
        <w:rPr>
          <w:caps w:val="0"/>
        </w:rPr>
      </w:pPr>
    </w:p>
    <w:p w14:paraId="594C5F18" w14:textId="68B49508" w:rsidR="006771BF" w:rsidRDefault="00A17742" w:rsidP="006F376E">
      <w:pPr>
        <w:pStyle w:val="HEADINGNUMBERING"/>
        <w:numPr>
          <w:ilvl w:val="0"/>
          <w:numId w:val="0"/>
        </w:numPr>
        <w:ind w:left="720" w:hanging="720"/>
        <w:rPr>
          <w:caps w:val="0"/>
        </w:rPr>
      </w:pPr>
      <w:r>
        <w:rPr>
          <w:caps w:val="0"/>
          <w:lang w:bidi="cy-GB"/>
        </w:rPr>
        <w:t>5.4</w:t>
      </w:r>
      <w:r>
        <w:rPr>
          <w:caps w:val="0"/>
          <w:lang w:bidi="cy-GB"/>
        </w:rPr>
        <w:tab/>
        <w:t>Diolchwyd i'r Swyddog Pensiynau a'i thîm am eu holl waith caled hyd yn hyn.</w:t>
      </w:r>
    </w:p>
    <w:p w14:paraId="1A1035F0" w14:textId="77777777" w:rsidR="006F376E" w:rsidRDefault="006F376E" w:rsidP="006F376E">
      <w:pPr>
        <w:pStyle w:val="HEADINGNUMBERING"/>
        <w:numPr>
          <w:ilvl w:val="0"/>
          <w:numId w:val="0"/>
        </w:numPr>
        <w:ind w:left="720" w:hanging="720"/>
      </w:pPr>
    </w:p>
    <w:p w14:paraId="61E8FC13" w14:textId="2A43087A" w:rsidR="00807CE5" w:rsidRDefault="007C21DE" w:rsidP="007C21DE">
      <w:pPr>
        <w:pStyle w:val="HEADINGNUMBERING"/>
        <w:numPr>
          <w:ilvl w:val="0"/>
          <w:numId w:val="0"/>
        </w:numPr>
        <w:ind w:left="720" w:hanging="720"/>
        <w:rPr>
          <w:b/>
        </w:rPr>
      </w:pPr>
      <w:r>
        <w:rPr>
          <w:caps w:val="0"/>
          <w:lang w:bidi="cy-GB"/>
        </w:rPr>
        <w:t>5.5</w:t>
      </w:r>
      <w:r>
        <w:rPr>
          <w:caps w:val="0"/>
          <w:lang w:bidi="cy-GB"/>
        </w:rPr>
        <w:tab/>
      </w:r>
      <w:r>
        <w:rPr>
          <w:b/>
          <w:lang w:bidi="cy-GB"/>
        </w:rPr>
        <w:t>PENDERFYNWYD:</w:t>
      </w:r>
    </w:p>
    <w:p w14:paraId="421B555F" w14:textId="77777777" w:rsidR="003222DB" w:rsidRDefault="003222DB" w:rsidP="00D34E9C">
      <w:pPr>
        <w:spacing w:after="0" w:line="240" w:lineRule="auto"/>
        <w:ind w:left="720" w:hanging="720"/>
        <w:rPr>
          <w:rFonts w:ascii="Century Gothic" w:hAnsi="Century Gothic"/>
          <w:b/>
          <w:sz w:val="24"/>
          <w:szCs w:val="24"/>
        </w:rPr>
      </w:pPr>
    </w:p>
    <w:p w14:paraId="56464E23" w14:textId="3CCF40F5" w:rsidR="001F3A84" w:rsidRPr="004E0CA8" w:rsidRDefault="00C54194" w:rsidP="004E0CA8">
      <w:pPr>
        <w:pStyle w:val="ListParagraph"/>
        <w:numPr>
          <w:ilvl w:val="0"/>
          <w:numId w:val="12"/>
        </w:numPr>
        <w:rPr>
          <w:rFonts w:ascii="Century Gothic" w:hAnsi="Century Gothic"/>
          <w:b/>
        </w:rPr>
      </w:pPr>
      <w:r w:rsidRPr="001F3A84">
        <w:rPr>
          <w:rFonts w:ascii="Century Gothic" w:eastAsia="Century Gothic" w:hAnsi="Century Gothic" w:cs="Century Gothic"/>
          <w:b/>
          <w:lang w:bidi="cy-GB"/>
        </w:rPr>
        <w:t>Nodi cynnwys yr adroddiad.</w:t>
      </w:r>
    </w:p>
    <w:p w14:paraId="775E0108" w14:textId="77777777" w:rsidR="00547556" w:rsidRPr="00D34E9C" w:rsidRDefault="00547556" w:rsidP="00D34E9C">
      <w:pPr>
        <w:pStyle w:val="HEADINGNUMBERING"/>
        <w:numPr>
          <w:ilvl w:val="0"/>
          <w:numId w:val="0"/>
        </w:numPr>
      </w:pPr>
    </w:p>
    <w:p w14:paraId="6C5A828B" w14:textId="0C17A163" w:rsidR="00C0721E" w:rsidRPr="00C0721E" w:rsidRDefault="00C0721E" w:rsidP="001849E2">
      <w:pPr>
        <w:pStyle w:val="HEADINGNUMBERING"/>
        <w:ind w:hanging="720"/>
        <w:rPr>
          <w:b/>
        </w:rPr>
      </w:pPr>
      <w:r>
        <w:rPr>
          <w:b/>
          <w:lang w:bidi="cy-GB"/>
        </w:rPr>
        <w:lastRenderedPageBreak/>
        <w:t>ADRODDIAD DIWEDDARU – GWEINYDDWR</w:t>
      </w:r>
    </w:p>
    <w:p w14:paraId="674F0B66" w14:textId="77777777" w:rsidR="00C0721E" w:rsidRDefault="00C0721E" w:rsidP="00C0721E">
      <w:pPr>
        <w:pStyle w:val="HEADINGNUMBERING"/>
        <w:numPr>
          <w:ilvl w:val="0"/>
          <w:numId w:val="0"/>
        </w:numPr>
        <w:rPr>
          <w:bCs/>
        </w:rPr>
      </w:pPr>
    </w:p>
    <w:p w14:paraId="5E754077" w14:textId="16CCD3E1" w:rsidR="00C0721E" w:rsidRDefault="00FF42F5" w:rsidP="00C0721E">
      <w:pPr>
        <w:pStyle w:val="HEADINGNUMBERING"/>
        <w:numPr>
          <w:ilvl w:val="0"/>
          <w:numId w:val="0"/>
        </w:numPr>
        <w:ind w:left="720" w:hanging="720"/>
        <w:rPr>
          <w:bCs/>
          <w:caps w:val="0"/>
        </w:rPr>
      </w:pPr>
      <w:r>
        <w:rPr>
          <w:lang w:bidi="cy-GB"/>
        </w:rPr>
        <w:t>6.1</w:t>
      </w:r>
      <w:r>
        <w:rPr>
          <w:lang w:bidi="cy-GB"/>
        </w:rPr>
        <w:tab/>
      </w:r>
      <w:r w:rsidR="00C77AE4">
        <w:rPr>
          <w:caps w:val="0"/>
          <w:lang w:bidi="cy-GB"/>
        </w:rPr>
        <w:t>Cyflwynodd Martin Morgan adroddiad diweddaru’r Gweinyddwr a oedd yn rhoi diweddariad i’r Aelodau ar gynnydd nifer o brosiectau a oedd yn cael eu cynnal ar yr un pryd, ynghyd â darparu gwybodaeth am faterion perthnasol wrth weinyddu buddion y cynllun.</w:t>
      </w:r>
    </w:p>
    <w:p w14:paraId="5336EB19" w14:textId="77777777" w:rsidR="00C54194" w:rsidRDefault="00C54194" w:rsidP="00C0721E">
      <w:pPr>
        <w:pStyle w:val="HEADINGNUMBERING"/>
        <w:numPr>
          <w:ilvl w:val="0"/>
          <w:numId w:val="0"/>
        </w:numPr>
        <w:ind w:left="720" w:hanging="720"/>
        <w:rPr>
          <w:bCs/>
          <w:caps w:val="0"/>
        </w:rPr>
      </w:pPr>
    </w:p>
    <w:p w14:paraId="51D8A6A0" w14:textId="2AFE8D87" w:rsidR="00C54194" w:rsidRDefault="00FF42F5" w:rsidP="00C0721E">
      <w:pPr>
        <w:pStyle w:val="HEADINGNUMBERING"/>
        <w:numPr>
          <w:ilvl w:val="0"/>
          <w:numId w:val="0"/>
        </w:numPr>
        <w:ind w:left="720" w:hanging="720"/>
        <w:rPr>
          <w:b/>
          <w:caps w:val="0"/>
        </w:rPr>
      </w:pPr>
      <w:r>
        <w:rPr>
          <w:caps w:val="0"/>
          <w:lang w:bidi="cy-GB"/>
        </w:rPr>
        <w:t>6.2</w:t>
      </w:r>
      <w:r>
        <w:rPr>
          <w:caps w:val="0"/>
          <w:lang w:bidi="cy-GB"/>
        </w:rPr>
        <w:tab/>
      </w:r>
      <w:r>
        <w:rPr>
          <w:b/>
          <w:caps w:val="0"/>
          <w:lang w:bidi="cy-GB"/>
        </w:rPr>
        <w:t>PENDERFYNWYD:</w:t>
      </w:r>
    </w:p>
    <w:p w14:paraId="7F7D38D0" w14:textId="77777777" w:rsidR="00C54194" w:rsidRDefault="00C54194" w:rsidP="00C0721E">
      <w:pPr>
        <w:pStyle w:val="HEADINGNUMBERING"/>
        <w:numPr>
          <w:ilvl w:val="0"/>
          <w:numId w:val="0"/>
        </w:numPr>
        <w:ind w:left="720" w:hanging="720"/>
        <w:rPr>
          <w:b/>
          <w:caps w:val="0"/>
        </w:rPr>
      </w:pPr>
    </w:p>
    <w:p w14:paraId="01F98AF6" w14:textId="77777777" w:rsidR="00C54194" w:rsidRPr="00C54194" w:rsidRDefault="00C54194" w:rsidP="0069344C">
      <w:pPr>
        <w:pStyle w:val="HEADINGNUMBERING"/>
        <w:numPr>
          <w:ilvl w:val="0"/>
          <w:numId w:val="5"/>
        </w:numPr>
        <w:rPr>
          <w:b/>
        </w:rPr>
      </w:pPr>
      <w:r>
        <w:rPr>
          <w:b/>
          <w:caps w:val="0"/>
          <w:lang w:bidi="cy-GB"/>
        </w:rPr>
        <w:t>Nodi cynnwys yr adroddiad.</w:t>
      </w:r>
    </w:p>
    <w:p w14:paraId="5D54BB88" w14:textId="77777777" w:rsidR="00C0721E" w:rsidRDefault="00C0721E" w:rsidP="00C0721E">
      <w:pPr>
        <w:pStyle w:val="HEADINGNUMBERING"/>
        <w:numPr>
          <w:ilvl w:val="0"/>
          <w:numId w:val="0"/>
        </w:numPr>
        <w:ind w:left="720"/>
        <w:rPr>
          <w:b/>
        </w:rPr>
      </w:pPr>
    </w:p>
    <w:p w14:paraId="16AB4B25" w14:textId="77777777" w:rsidR="00C54194" w:rsidRDefault="00C54194" w:rsidP="001849E2">
      <w:pPr>
        <w:pStyle w:val="HEADINGNUMBERING"/>
        <w:ind w:hanging="720"/>
        <w:rPr>
          <w:b/>
        </w:rPr>
      </w:pPr>
      <w:r>
        <w:rPr>
          <w:b/>
          <w:lang w:bidi="cy-GB"/>
        </w:rPr>
        <w:t>Y Gofrestr Risg</w:t>
      </w:r>
    </w:p>
    <w:p w14:paraId="446E82CA" w14:textId="77777777" w:rsidR="00C54194" w:rsidRDefault="00C54194" w:rsidP="00C54194">
      <w:pPr>
        <w:pStyle w:val="HEADINGNUMBERING"/>
        <w:numPr>
          <w:ilvl w:val="0"/>
          <w:numId w:val="0"/>
        </w:numPr>
        <w:rPr>
          <w:b/>
        </w:rPr>
      </w:pPr>
    </w:p>
    <w:p w14:paraId="5E9C49A3" w14:textId="1A32894A" w:rsidR="00E70CEB" w:rsidRDefault="00787C83" w:rsidP="00E70CEB">
      <w:pPr>
        <w:pStyle w:val="HEADINGNUMBERING"/>
        <w:numPr>
          <w:ilvl w:val="0"/>
          <w:numId w:val="0"/>
        </w:numPr>
        <w:ind w:left="720" w:hanging="720"/>
        <w:rPr>
          <w:bCs/>
          <w:caps w:val="0"/>
        </w:rPr>
      </w:pPr>
      <w:r>
        <w:rPr>
          <w:caps w:val="0"/>
          <w:lang w:bidi="cy-GB"/>
        </w:rPr>
        <w:t>7.1</w:t>
      </w:r>
      <w:r>
        <w:rPr>
          <w:caps w:val="0"/>
          <w:lang w:bidi="cy-GB"/>
        </w:rPr>
        <w:tab/>
        <w:t>Cyflwynodd Dafydd Edwards yr wybodaeth ddiweddaraf am y Gofrestr Risg mewn perthynas â Risgiau Ariannol, gan roi’r wybodaeth ddiweddaraf i'r Aelodau am y trefniadau rheoli risg yn y maes hwn.</w:t>
      </w:r>
    </w:p>
    <w:p w14:paraId="2CC1CC48" w14:textId="77777777" w:rsidR="0005200D" w:rsidRDefault="0005200D" w:rsidP="00E70CEB">
      <w:pPr>
        <w:pStyle w:val="HEADINGNUMBERING"/>
        <w:numPr>
          <w:ilvl w:val="0"/>
          <w:numId w:val="0"/>
        </w:numPr>
        <w:ind w:left="720" w:hanging="720"/>
        <w:rPr>
          <w:bCs/>
          <w:caps w:val="0"/>
        </w:rPr>
      </w:pPr>
    </w:p>
    <w:p w14:paraId="21C6A65F" w14:textId="01451F00" w:rsidR="0005200D" w:rsidRDefault="00787C83" w:rsidP="00787C83">
      <w:pPr>
        <w:pStyle w:val="HEADINGNUMBERING"/>
        <w:numPr>
          <w:ilvl w:val="0"/>
          <w:numId w:val="0"/>
        </w:numPr>
        <w:ind w:left="720" w:hanging="720"/>
        <w:rPr>
          <w:bCs/>
          <w:caps w:val="0"/>
        </w:rPr>
      </w:pPr>
      <w:r>
        <w:rPr>
          <w:caps w:val="0"/>
          <w:lang w:bidi="cy-GB"/>
        </w:rPr>
        <w:t>7.2</w:t>
      </w:r>
      <w:r>
        <w:rPr>
          <w:caps w:val="0"/>
          <w:lang w:bidi="cy-GB"/>
        </w:rPr>
        <w:tab/>
        <w:t>Trafodwyd y sgoriau risg penodol mewn manylder, a chytunodd yr holl Aelodau eu bod yn parhau i fod yn berthnasol ac yn gywir.</w:t>
      </w:r>
    </w:p>
    <w:p w14:paraId="5CE95789" w14:textId="77777777" w:rsidR="00777E9F" w:rsidRDefault="00777E9F" w:rsidP="00787C83">
      <w:pPr>
        <w:pStyle w:val="HEADINGNUMBERING"/>
        <w:numPr>
          <w:ilvl w:val="0"/>
          <w:numId w:val="0"/>
        </w:numPr>
        <w:ind w:left="720" w:hanging="720"/>
        <w:rPr>
          <w:bCs/>
          <w:caps w:val="0"/>
        </w:rPr>
      </w:pPr>
    </w:p>
    <w:p w14:paraId="7A391CE0" w14:textId="3DF089A1" w:rsidR="00046540" w:rsidRDefault="00777E9F" w:rsidP="00E70CEB">
      <w:pPr>
        <w:pStyle w:val="HEADINGNUMBERING"/>
        <w:numPr>
          <w:ilvl w:val="0"/>
          <w:numId w:val="0"/>
        </w:numPr>
        <w:ind w:left="720" w:hanging="720"/>
        <w:rPr>
          <w:bCs/>
          <w:caps w:val="0"/>
        </w:rPr>
      </w:pPr>
      <w:r>
        <w:rPr>
          <w:caps w:val="0"/>
          <w:lang w:bidi="cy-GB"/>
        </w:rPr>
        <w:t>7.3</w:t>
      </w:r>
      <w:r>
        <w:rPr>
          <w:caps w:val="0"/>
          <w:lang w:bidi="cy-GB"/>
        </w:rPr>
        <w:tab/>
        <w:t>Cytunwyd y dylai’r risg mewn perthynas â chostau sy'n cael eu dyrannu i gyfrif Incwm a Gwariant y Gwasanaeth gael ei hychwanegu at y Gofrestr Risg Ariannol.</w:t>
      </w:r>
    </w:p>
    <w:p w14:paraId="68225394" w14:textId="77777777" w:rsidR="00046540" w:rsidRDefault="00046540" w:rsidP="00E70CEB">
      <w:pPr>
        <w:pStyle w:val="HEADINGNUMBERING"/>
        <w:numPr>
          <w:ilvl w:val="0"/>
          <w:numId w:val="0"/>
        </w:numPr>
        <w:ind w:left="720" w:hanging="720"/>
        <w:rPr>
          <w:bCs/>
          <w:caps w:val="0"/>
        </w:rPr>
      </w:pPr>
    </w:p>
    <w:p w14:paraId="7ED0187A" w14:textId="7C15B734" w:rsidR="0005200D" w:rsidRDefault="0005200D" w:rsidP="00E70CEB">
      <w:pPr>
        <w:pStyle w:val="HEADINGNUMBERING"/>
        <w:numPr>
          <w:ilvl w:val="0"/>
          <w:numId w:val="0"/>
        </w:numPr>
        <w:ind w:left="720" w:hanging="720"/>
        <w:rPr>
          <w:b/>
          <w:caps w:val="0"/>
        </w:rPr>
      </w:pPr>
      <w:r>
        <w:rPr>
          <w:b/>
          <w:caps w:val="0"/>
          <w:lang w:bidi="cy-GB"/>
        </w:rPr>
        <w:tab/>
        <w:t>PENDERFYNWYD:</w:t>
      </w:r>
    </w:p>
    <w:p w14:paraId="10480E3D" w14:textId="77777777" w:rsidR="0005200D" w:rsidRDefault="0005200D" w:rsidP="00E70CEB">
      <w:pPr>
        <w:pStyle w:val="HEADINGNUMBERING"/>
        <w:numPr>
          <w:ilvl w:val="0"/>
          <w:numId w:val="0"/>
        </w:numPr>
        <w:ind w:left="720" w:hanging="720"/>
        <w:rPr>
          <w:b/>
          <w:caps w:val="0"/>
        </w:rPr>
      </w:pPr>
    </w:p>
    <w:p w14:paraId="721CE93F" w14:textId="3D667CBB" w:rsidR="00C77AE4" w:rsidRDefault="002D02DD" w:rsidP="00C77AE4">
      <w:pPr>
        <w:pStyle w:val="ListParagraph"/>
        <w:numPr>
          <w:ilvl w:val="0"/>
          <w:numId w:val="9"/>
        </w:numPr>
        <w:rPr>
          <w:rFonts w:ascii="Century Gothic" w:eastAsia="Calibri" w:hAnsi="Century Gothic" w:cs="Tahoma"/>
          <w:b/>
          <w:bCs/>
          <w:szCs w:val="22"/>
          <w:lang w:eastAsia="en-US"/>
        </w:rPr>
      </w:pPr>
      <w:r>
        <w:rPr>
          <w:rFonts w:ascii="Century Gothic" w:eastAsia="Calibri" w:hAnsi="Century Gothic" w:cs="Tahoma"/>
          <w:b/>
          <w:szCs w:val="22"/>
          <w:lang w:bidi="cy-GB"/>
        </w:rPr>
        <w:t>Cymeradwyo’r risgiau ariannol sy'n gysylltiedig â chynllun pensiwn y diffoddwyr tân.</w:t>
      </w:r>
    </w:p>
    <w:p w14:paraId="3A9E4EB2" w14:textId="53047012" w:rsidR="008A3E44" w:rsidRPr="00C77AE4" w:rsidRDefault="008A3E44" w:rsidP="00C77AE4">
      <w:pPr>
        <w:pStyle w:val="ListParagraph"/>
        <w:numPr>
          <w:ilvl w:val="0"/>
          <w:numId w:val="9"/>
        </w:numPr>
        <w:rPr>
          <w:rFonts w:ascii="Century Gothic" w:eastAsia="Calibri" w:hAnsi="Century Gothic" w:cs="Tahoma"/>
          <w:b/>
          <w:bCs/>
          <w:szCs w:val="22"/>
          <w:lang w:eastAsia="en-US"/>
        </w:rPr>
      </w:pPr>
      <w:r>
        <w:rPr>
          <w:rFonts w:ascii="Century Gothic" w:eastAsia="Calibri" w:hAnsi="Century Gothic" w:cs="Tahoma"/>
          <w:b/>
          <w:szCs w:val="22"/>
          <w:lang w:bidi="cy-GB"/>
        </w:rPr>
        <w:t>Ychwanegu’r risg mewn perthynas â chostau sy'n cael eu dyrannu i gyfrif Incwm a Gwariant y Gwasanaeth at y Gofrestr Risg Ariannol.</w:t>
      </w:r>
    </w:p>
    <w:p w14:paraId="0AA53B08" w14:textId="77777777" w:rsidR="00BF19E2" w:rsidRPr="00BF19E2" w:rsidRDefault="00BF19E2" w:rsidP="00BF19E2">
      <w:pPr>
        <w:pStyle w:val="HEADINGNUMBERING"/>
        <w:numPr>
          <w:ilvl w:val="0"/>
          <w:numId w:val="0"/>
        </w:numPr>
        <w:ind w:left="720"/>
        <w:rPr>
          <w:b/>
          <w:caps w:val="0"/>
        </w:rPr>
      </w:pPr>
    </w:p>
    <w:p w14:paraId="1568ED1D" w14:textId="77777777" w:rsidR="00916F1F" w:rsidRPr="00AF6FBA" w:rsidRDefault="00226701" w:rsidP="00AF6FBA">
      <w:pPr>
        <w:pStyle w:val="HEADINGNUMBERING"/>
        <w:ind w:hanging="720"/>
        <w:rPr>
          <w:b/>
        </w:rPr>
      </w:pPr>
      <w:r w:rsidRPr="00AF6FBA">
        <w:rPr>
          <w:b/>
          <w:lang w:bidi="cy-GB"/>
        </w:rPr>
        <w:t>Materion i'w huwchgyfeirio at sylw’r Awdurdod Tân ac Achub</w:t>
      </w:r>
    </w:p>
    <w:p w14:paraId="755D278E" w14:textId="77777777" w:rsidR="00226701" w:rsidRPr="00226701" w:rsidRDefault="00226701" w:rsidP="001849E2">
      <w:pPr>
        <w:pStyle w:val="HEADINGNUMBERING"/>
        <w:numPr>
          <w:ilvl w:val="0"/>
          <w:numId w:val="0"/>
        </w:numPr>
        <w:rPr>
          <w:b/>
        </w:rPr>
      </w:pPr>
    </w:p>
    <w:p w14:paraId="11C3715E" w14:textId="104C618B" w:rsidR="00104188" w:rsidRDefault="00C77AE4" w:rsidP="00A01F55">
      <w:pPr>
        <w:spacing w:after="0" w:line="240" w:lineRule="auto"/>
        <w:ind w:left="720" w:hanging="720"/>
        <w:rPr>
          <w:rFonts w:ascii="Century Gothic" w:hAnsi="Century Gothic"/>
          <w:sz w:val="24"/>
        </w:rPr>
      </w:pPr>
      <w:r>
        <w:rPr>
          <w:rFonts w:ascii="Century Gothic" w:eastAsia="Century Gothic" w:hAnsi="Century Gothic" w:cs="Century Gothic"/>
          <w:sz w:val="24"/>
          <w:lang w:bidi="cy-GB"/>
        </w:rPr>
        <w:t>8.1</w:t>
      </w:r>
      <w:r>
        <w:rPr>
          <w:rFonts w:ascii="Century Gothic" w:eastAsia="Century Gothic" w:hAnsi="Century Gothic" w:cs="Century Gothic"/>
          <w:sz w:val="24"/>
          <w:lang w:bidi="cy-GB"/>
        </w:rPr>
        <w:tab/>
      </w:r>
      <w:bookmarkStart w:id="0" w:name="_Hlk190937562"/>
      <w:r>
        <w:rPr>
          <w:rFonts w:ascii="Century Gothic" w:eastAsia="Century Gothic" w:hAnsi="Century Gothic" w:cs="Century Gothic"/>
          <w:sz w:val="24"/>
          <w:lang w:bidi="cy-GB"/>
        </w:rPr>
        <w:t>Nid oedd unrhyw faterion i'w huwchgyfeirio at sylw’r Awdurdod.</w:t>
      </w:r>
    </w:p>
    <w:bookmarkEnd w:id="0"/>
    <w:p w14:paraId="11E0E384" w14:textId="77777777" w:rsidR="00C34B65" w:rsidRDefault="00C34B65" w:rsidP="004843C0">
      <w:pPr>
        <w:spacing w:after="0" w:line="240" w:lineRule="auto"/>
        <w:ind w:left="720" w:hanging="720"/>
        <w:rPr>
          <w:rFonts w:ascii="Century Gothic" w:hAnsi="Century Gothic"/>
          <w:sz w:val="24"/>
        </w:rPr>
      </w:pPr>
    </w:p>
    <w:p w14:paraId="7B84F38D" w14:textId="77777777" w:rsidR="00D34E9C" w:rsidRPr="00226701" w:rsidRDefault="00D34E9C" w:rsidP="004843C0">
      <w:pPr>
        <w:pStyle w:val="HEADINGNUMBERING"/>
        <w:ind w:hanging="720"/>
        <w:rPr>
          <w:b/>
        </w:rPr>
      </w:pPr>
      <w:r w:rsidRPr="00226701">
        <w:rPr>
          <w:b/>
          <w:lang w:bidi="cy-GB"/>
        </w:rPr>
        <w:t xml:space="preserve">DYDDIAD Y CYFARFOD nesaf </w:t>
      </w:r>
    </w:p>
    <w:p w14:paraId="368055B2" w14:textId="77777777" w:rsidR="00D34E9C" w:rsidRPr="00D34E9C" w:rsidRDefault="00D34E9C" w:rsidP="001849E2">
      <w:pPr>
        <w:spacing w:after="0" w:line="240" w:lineRule="auto"/>
        <w:rPr>
          <w:rFonts w:ascii="Century Gothic" w:hAnsi="Century Gothic"/>
          <w:sz w:val="24"/>
          <w:szCs w:val="24"/>
        </w:rPr>
      </w:pPr>
    </w:p>
    <w:p w14:paraId="74644FAC" w14:textId="4AA7EE8C" w:rsidR="00D34E9C" w:rsidRPr="00D34E9C" w:rsidRDefault="00C77AE4" w:rsidP="00A01F55">
      <w:pPr>
        <w:spacing w:after="0" w:line="240" w:lineRule="auto"/>
        <w:ind w:left="720" w:hanging="720"/>
        <w:rPr>
          <w:rFonts w:ascii="Century Gothic" w:hAnsi="Century Gothic"/>
          <w:sz w:val="24"/>
          <w:szCs w:val="24"/>
        </w:rPr>
      </w:pPr>
      <w:r>
        <w:rPr>
          <w:rFonts w:ascii="Century Gothic" w:eastAsia="Century Gothic" w:hAnsi="Century Gothic" w:cs="Century Gothic"/>
          <w:sz w:val="24"/>
          <w:szCs w:val="24"/>
          <w:lang w:bidi="cy-GB"/>
        </w:rPr>
        <w:t>9.1</w:t>
      </w:r>
      <w:r>
        <w:rPr>
          <w:rFonts w:ascii="Century Gothic" w:eastAsia="Century Gothic" w:hAnsi="Century Gothic" w:cs="Century Gothic"/>
          <w:sz w:val="24"/>
          <w:szCs w:val="24"/>
          <w:lang w:bidi="cy-GB"/>
        </w:rPr>
        <w:tab/>
        <w:t>Cadarnhawyd y byddai’r cyfarfod nesaf yn cael ei gynnal ar 2 Hydref 2025 am 09:30.</w:t>
      </w:r>
    </w:p>
    <w:p w14:paraId="47517AA9" w14:textId="77777777" w:rsidR="00D34E9C" w:rsidRPr="00D34E9C" w:rsidRDefault="00D34E9C" w:rsidP="001849E2">
      <w:pPr>
        <w:spacing w:after="0" w:line="240" w:lineRule="auto"/>
        <w:rPr>
          <w:rFonts w:ascii="Century Gothic" w:hAnsi="Century Gothic"/>
          <w:sz w:val="24"/>
          <w:szCs w:val="24"/>
        </w:rPr>
      </w:pPr>
    </w:p>
    <w:p w14:paraId="1BDB84EE" w14:textId="6E3EF7BB" w:rsidR="00924C43" w:rsidRPr="00D34E9C" w:rsidRDefault="00924C43" w:rsidP="001849E2">
      <w:pPr>
        <w:spacing w:after="0" w:line="240" w:lineRule="auto"/>
        <w:rPr>
          <w:rFonts w:ascii="Century Gothic" w:hAnsi="Century Gothic"/>
          <w:sz w:val="24"/>
          <w:szCs w:val="24"/>
        </w:rPr>
      </w:pPr>
      <w:r>
        <w:rPr>
          <w:rFonts w:ascii="Century Gothic" w:eastAsia="Century Gothic" w:hAnsi="Century Gothic" w:cs="Century Gothic"/>
          <w:sz w:val="24"/>
          <w:szCs w:val="24"/>
          <w:lang w:bidi="cy-GB"/>
        </w:rPr>
        <w:t>Daeth y cyfarfod i ben am 10:44</w:t>
      </w:r>
    </w:p>
    <w:sectPr w:rsidR="00924C43" w:rsidRPr="00D34E9C" w:rsidSect="00736D6B">
      <w:headerReference w:type="default" r:id="rId11"/>
      <w:pgSz w:w="11906" w:h="16838"/>
      <w:pgMar w:top="1440" w:right="1440" w:bottom="993" w:left="1440" w:header="340" w:footer="53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F840D8" w14:textId="77777777" w:rsidR="008460DB" w:rsidRDefault="008460DB" w:rsidP="005F1EBE">
      <w:pPr>
        <w:spacing w:after="0" w:line="240" w:lineRule="auto"/>
      </w:pPr>
      <w:r>
        <w:separator/>
      </w:r>
    </w:p>
  </w:endnote>
  <w:endnote w:type="continuationSeparator" w:id="0">
    <w:p w14:paraId="61E0A1CB" w14:textId="77777777" w:rsidR="008460DB" w:rsidRDefault="008460DB" w:rsidP="005F1EB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Gothic">
    <w:altName w:val="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C62EAD" w14:textId="77777777" w:rsidR="008460DB" w:rsidRDefault="008460DB" w:rsidP="005F1EBE">
      <w:pPr>
        <w:spacing w:after="0" w:line="240" w:lineRule="auto"/>
      </w:pPr>
      <w:r>
        <w:separator/>
      </w:r>
    </w:p>
  </w:footnote>
  <w:footnote w:type="continuationSeparator" w:id="0">
    <w:p w14:paraId="4BF842BA" w14:textId="77777777" w:rsidR="008460DB" w:rsidRDefault="008460DB" w:rsidP="005F1EB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4EDAEA" w14:textId="77777777" w:rsidR="0069203C" w:rsidRDefault="0069203C" w:rsidP="0069203C">
    <w:pPr>
      <w:pStyle w:val="Header"/>
      <w:jc w:val="center"/>
    </w:pPr>
    <w:r w:rsidRPr="00B9574E">
      <w:rPr>
        <w:rFonts w:ascii="Tahoma" w:eastAsia="Tahoma" w:hAnsi="Tahoma" w:cs="Tahoma"/>
        <w:sz w:val="28"/>
        <w:szCs w:val="28"/>
        <w:lang w:bidi="cy-GB"/>
      </w:rPr>
      <w:object w:dxaOrig="3180" w:dyaOrig="2850" w14:anchorId="0AB42E9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87.6pt;height:80.85pt">
          <v:imagedata r:id="rId1" o:title=""/>
        </v:shape>
        <o:OLEObject Type="Embed" ProgID="MSPhotoEd.3" ShapeID="_x0000_i1025" DrawAspect="Content" ObjectID="_1820306459" r:id="rId2"/>
      </w:obje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8F0187"/>
    <w:multiLevelType w:val="hybridMultilevel"/>
    <w:tmpl w:val="46BE661C"/>
    <w:lvl w:ilvl="0" w:tplc="1FB0289C">
      <w:start w:val="1"/>
      <w:numFmt w:val="lowerRoman"/>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 w15:restartNumberingAfterBreak="0">
    <w:nsid w:val="1A7F37F7"/>
    <w:multiLevelType w:val="hybridMultilevel"/>
    <w:tmpl w:val="85047B04"/>
    <w:lvl w:ilvl="0" w:tplc="02A8216C">
      <w:start w:val="1"/>
      <w:numFmt w:val="lowerRoman"/>
      <w:lvlText w:val="%1)"/>
      <w:lvlJc w:val="left"/>
      <w:pPr>
        <w:ind w:left="1080" w:hanging="360"/>
      </w:pPr>
      <w:rPr>
        <w:rFonts w:hint="default"/>
        <w:b/>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 w15:restartNumberingAfterBreak="0">
    <w:nsid w:val="29584B8D"/>
    <w:multiLevelType w:val="hybridMultilevel"/>
    <w:tmpl w:val="AB78B548"/>
    <w:lvl w:ilvl="0" w:tplc="329CE00C">
      <w:start w:val="1"/>
      <w:numFmt w:val="lowerRoman"/>
      <w:lvlText w:val="%1)"/>
      <w:lvlJc w:val="left"/>
      <w:pPr>
        <w:ind w:left="1440" w:hanging="720"/>
      </w:pPr>
      <w:rPr>
        <w:rFonts w:hint="default"/>
        <w:b/>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 w15:restartNumberingAfterBreak="0">
    <w:nsid w:val="3AF04D50"/>
    <w:multiLevelType w:val="hybridMultilevel"/>
    <w:tmpl w:val="B4DE17B6"/>
    <w:lvl w:ilvl="0" w:tplc="7F3A5380">
      <w:start w:val="1"/>
      <w:numFmt w:val="lowerRoman"/>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 w15:restartNumberingAfterBreak="0">
    <w:nsid w:val="3C624114"/>
    <w:multiLevelType w:val="hybridMultilevel"/>
    <w:tmpl w:val="F82C6E88"/>
    <w:lvl w:ilvl="0" w:tplc="9436434A">
      <w:start w:val="1"/>
      <w:numFmt w:val="lowerRoman"/>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5" w15:restartNumberingAfterBreak="0">
    <w:nsid w:val="4FF70CDD"/>
    <w:multiLevelType w:val="multilevel"/>
    <w:tmpl w:val="654477B8"/>
    <w:lvl w:ilvl="0">
      <w:start w:val="1"/>
      <w:numFmt w:val="decimal"/>
      <w:pStyle w:val="HEADINGNUMBERING"/>
      <w:lvlText w:val="%1"/>
      <w:lvlJc w:val="left"/>
      <w:pPr>
        <w:ind w:left="720" w:hanging="360"/>
      </w:pPr>
      <w:rPr>
        <w:rFonts w:hint="default"/>
        <w:b/>
      </w:rPr>
    </w:lvl>
    <w:lvl w:ilvl="1">
      <w:start w:val="8"/>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6" w15:restartNumberingAfterBreak="0">
    <w:nsid w:val="5A7B6782"/>
    <w:multiLevelType w:val="hybridMultilevel"/>
    <w:tmpl w:val="2DC0AF02"/>
    <w:lvl w:ilvl="0" w:tplc="9AF08072">
      <w:start w:val="1"/>
      <w:numFmt w:val="lowerRoman"/>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7" w15:restartNumberingAfterBreak="0">
    <w:nsid w:val="5CC5444F"/>
    <w:multiLevelType w:val="hybridMultilevel"/>
    <w:tmpl w:val="2CD8E190"/>
    <w:lvl w:ilvl="0" w:tplc="D598D7F6">
      <w:start w:val="1"/>
      <w:numFmt w:val="lowerRoman"/>
      <w:lvlText w:val="%1)"/>
      <w:lvlJc w:val="left"/>
      <w:pPr>
        <w:ind w:left="1440" w:hanging="720"/>
      </w:pPr>
      <w:rPr>
        <w:rFonts w:hint="default"/>
        <w:caps w:val="0"/>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8" w15:restartNumberingAfterBreak="0">
    <w:nsid w:val="5EB047CF"/>
    <w:multiLevelType w:val="hybridMultilevel"/>
    <w:tmpl w:val="A8A0A698"/>
    <w:lvl w:ilvl="0" w:tplc="66E01980">
      <w:start w:val="1"/>
      <w:numFmt w:val="lowerRoman"/>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9" w15:restartNumberingAfterBreak="0">
    <w:nsid w:val="61024B90"/>
    <w:multiLevelType w:val="hybridMultilevel"/>
    <w:tmpl w:val="FDF8DBA8"/>
    <w:lvl w:ilvl="0" w:tplc="B076343A">
      <w:start w:val="1"/>
      <w:numFmt w:val="lowerRoman"/>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0" w15:restartNumberingAfterBreak="0">
    <w:nsid w:val="76BF5192"/>
    <w:multiLevelType w:val="hybridMultilevel"/>
    <w:tmpl w:val="A008E7C8"/>
    <w:lvl w:ilvl="0" w:tplc="3CE21952">
      <w:start w:val="1"/>
      <w:numFmt w:val="lowerRoman"/>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1" w15:restartNumberingAfterBreak="0">
    <w:nsid w:val="7B3A401F"/>
    <w:multiLevelType w:val="hybridMultilevel"/>
    <w:tmpl w:val="03B48616"/>
    <w:lvl w:ilvl="0" w:tplc="84F8A8B4">
      <w:start w:val="1"/>
      <w:numFmt w:val="lowerRoman"/>
      <w:lvlText w:val="%1)"/>
      <w:lvlJc w:val="left"/>
      <w:pPr>
        <w:ind w:left="1080" w:hanging="360"/>
      </w:pPr>
      <w:rPr>
        <w:rFonts w:ascii="Century Gothic" w:eastAsiaTheme="minorHAnsi" w:hAnsi="Century Gothic" w:cs="Tahoma"/>
      </w:rPr>
    </w:lvl>
    <w:lvl w:ilvl="1" w:tplc="FFFFFFFF">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num w:numId="1" w16cid:durableId="403769197">
    <w:abstractNumId w:val="5"/>
  </w:num>
  <w:num w:numId="2" w16cid:durableId="1738823608">
    <w:abstractNumId w:val="1"/>
  </w:num>
  <w:num w:numId="3" w16cid:durableId="456803444">
    <w:abstractNumId w:val="0"/>
  </w:num>
  <w:num w:numId="4" w16cid:durableId="554436042">
    <w:abstractNumId w:val="8"/>
  </w:num>
  <w:num w:numId="5" w16cid:durableId="1707219356">
    <w:abstractNumId w:val="7"/>
  </w:num>
  <w:num w:numId="6" w16cid:durableId="418647590">
    <w:abstractNumId w:val="9"/>
  </w:num>
  <w:num w:numId="7" w16cid:durableId="1747721583">
    <w:abstractNumId w:val="2"/>
  </w:num>
  <w:num w:numId="8" w16cid:durableId="1621959236">
    <w:abstractNumId w:val="11"/>
  </w:num>
  <w:num w:numId="9" w16cid:durableId="1412628895">
    <w:abstractNumId w:val="4"/>
  </w:num>
  <w:num w:numId="10" w16cid:durableId="159202324">
    <w:abstractNumId w:val="10"/>
  </w:num>
  <w:num w:numId="11" w16cid:durableId="947466298">
    <w:abstractNumId w:val="6"/>
  </w:num>
  <w:num w:numId="12" w16cid:durableId="781610659">
    <w:abstractNumId w:val="3"/>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characterSpacingControl w:val="doNotCompress"/>
  <w:hdrShapeDefaults>
    <o:shapedefaults v:ext="edit" spidmax="16386"/>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95964"/>
    <w:rsid w:val="000040BF"/>
    <w:rsid w:val="00011B5E"/>
    <w:rsid w:val="0001243B"/>
    <w:rsid w:val="00020356"/>
    <w:rsid w:val="0002273F"/>
    <w:rsid w:val="00023833"/>
    <w:rsid w:val="00027663"/>
    <w:rsid w:val="00046540"/>
    <w:rsid w:val="0005200D"/>
    <w:rsid w:val="0005266E"/>
    <w:rsid w:val="00054A97"/>
    <w:rsid w:val="000658CE"/>
    <w:rsid w:val="00065E51"/>
    <w:rsid w:val="000678E7"/>
    <w:rsid w:val="00072461"/>
    <w:rsid w:val="00072C4E"/>
    <w:rsid w:val="00077EB0"/>
    <w:rsid w:val="00084A88"/>
    <w:rsid w:val="00086D9A"/>
    <w:rsid w:val="0009093E"/>
    <w:rsid w:val="00090DD4"/>
    <w:rsid w:val="00092D46"/>
    <w:rsid w:val="00092FF7"/>
    <w:rsid w:val="000957C6"/>
    <w:rsid w:val="000958E9"/>
    <w:rsid w:val="000A43DC"/>
    <w:rsid w:val="000A699B"/>
    <w:rsid w:val="000B3CEF"/>
    <w:rsid w:val="000B64E9"/>
    <w:rsid w:val="000C39D4"/>
    <w:rsid w:val="000D05C3"/>
    <w:rsid w:val="000D55DA"/>
    <w:rsid w:val="000E0959"/>
    <w:rsid w:val="000E4836"/>
    <w:rsid w:val="000F19AC"/>
    <w:rsid w:val="000F2528"/>
    <w:rsid w:val="000F2A82"/>
    <w:rsid w:val="000F63B4"/>
    <w:rsid w:val="000F7A0E"/>
    <w:rsid w:val="001003F9"/>
    <w:rsid w:val="001036B1"/>
    <w:rsid w:val="00104188"/>
    <w:rsid w:val="00105644"/>
    <w:rsid w:val="00105F28"/>
    <w:rsid w:val="0010781F"/>
    <w:rsid w:val="0011207C"/>
    <w:rsid w:val="00112B4A"/>
    <w:rsid w:val="001136FE"/>
    <w:rsid w:val="00121CB3"/>
    <w:rsid w:val="00123133"/>
    <w:rsid w:val="00123FB3"/>
    <w:rsid w:val="00126A0D"/>
    <w:rsid w:val="00126FA4"/>
    <w:rsid w:val="00127BBD"/>
    <w:rsid w:val="001365DE"/>
    <w:rsid w:val="001371EC"/>
    <w:rsid w:val="00145F69"/>
    <w:rsid w:val="00157F81"/>
    <w:rsid w:val="00162587"/>
    <w:rsid w:val="0016557A"/>
    <w:rsid w:val="0016620D"/>
    <w:rsid w:val="00175021"/>
    <w:rsid w:val="0018022C"/>
    <w:rsid w:val="0018362E"/>
    <w:rsid w:val="001842A8"/>
    <w:rsid w:val="001845CE"/>
    <w:rsid w:val="001849E2"/>
    <w:rsid w:val="00184E3A"/>
    <w:rsid w:val="00185DC3"/>
    <w:rsid w:val="001A08BF"/>
    <w:rsid w:val="001A18A7"/>
    <w:rsid w:val="001A37C7"/>
    <w:rsid w:val="001A3B87"/>
    <w:rsid w:val="001A5BA4"/>
    <w:rsid w:val="001A6A6E"/>
    <w:rsid w:val="001A7866"/>
    <w:rsid w:val="001B4337"/>
    <w:rsid w:val="001B5D6B"/>
    <w:rsid w:val="001C3FBA"/>
    <w:rsid w:val="001D0DAF"/>
    <w:rsid w:val="001E02A5"/>
    <w:rsid w:val="001E2611"/>
    <w:rsid w:val="001F0FF8"/>
    <w:rsid w:val="001F1800"/>
    <w:rsid w:val="001F3703"/>
    <w:rsid w:val="001F3A84"/>
    <w:rsid w:val="001F4008"/>
    <w:rsid w:val="001F49FA"/>
    <w:rsid w:val="001F6781"/>
    <w:rsid w:val="00204858"/>
    <w:rsid w:val="002110E4"/>
    <w:rsid w:val="00211532"/>
    <w:rsid w:val="002176DB"/>
    <w:rsid w:val="00220BC2"/>
    <w:rsid w:val="0022569C"/>
    <w:rsid w:val="00226701"/>
    <w:rsid w:val="002277CB"/>
    <w:rsid w:val="0023188D"/>
    <w:rsid w:val="00233C68"/>
    <w:rsid w:val="002366A0"/>
    <w:rsid w:val="0025261A"/>
    <w:rsid w:val="0025266B"/>
    <w:rsid w:val="00270C9A"/>
    <w:rsid w:val="00276CA0"/>
    <w:rsid w:val="00280872"/>
    <w:rsid w:val="002817FC"/>
    <w:rsid w:val="002937B5"/>
    <w:rsid w:val="00295964"/>
    <w:rsid w:val="00296F5E"/>
    <w:rsid w:val="0029760D"/>
    <w:rsid w:val="0029791A"/>
    <w:rsid w:val="002A0496"/>
    <w:rsid w:val="002A2B68"/>
    <w:rsid w:val="002A3EB3"/>
    <w:rsid w:val="002A70BF"/>
    <w:rsid w:val="002B60DA"/>
    <w:rsid w:val="002C32CF"/>
    <w:rsid w:val="002D02DD"/>
    <w:rsid w:val="002D266A"/>
    <w:rsid w:val="002E375F"/>
    <w:rsid w:val="002E5895"/>
    <w:rsid w:val="002E5F17"/>
    <w:rsid w:val="002F0514"/>
    <w:rsid w:val="002F5753"/>
    <w:rsid w:val="002F6C47"/>
    <w:rsid w:val="00307FAB"/>
    <w:rsid w:val="0031058E"/>
    <w:rsid w:val="00311156"/>
    <w:rsid w:val="00311E2B"/>
    <w:rsid w:val="0031208E"/>
    <w:rsid w:val="003121B3"/>
    <w:rsid w:val="003138AC"/>
    <w:rsid w:val="00314ACE"/>
    <w:rsid w:val="003222DB"/>
    <w:rsid w:val="00324061"/>
    <w:rsid w:val="00324554"/>
    <w:rsid w:val="00326859"/>
    <w:rsid w:val="00326D50"/>
    <w:rsid w:val="003401F9"/>
    <w:rsid w:val="00341A96"/>
    <w:rsid w:val="00344F5D"/>
    <w:rsid w:val="0034514A"/>
    <w:rsid w:val="0034625B"/>
    <w:rsid w:val="003466C2"/>
    <w:rsid w:val="00350846"/>
    <w:rsid w:val="0035312F"/>
    <w:rsid w:val="003557F3"/>
    <w:rsid w:val="00361749"/>
    <w:rsid w:val="003676E9"/>
    <w:rsid w:val="0037286A"/>
    <w:rsid w:val="00377F71"/>
    <w:rsid w:val="00380673"/>
    <w:rsid w:val="003864BA"/>
    <w:rsid w:val="00386FE8"/>
    <w:rsid w:val="00387EBA"/>
    <w:rsid w:val="00391779"/>
    <w:rsid w:val="003A19E2"/>
    <w:rsid w:val="003A252C"/>
    <w:rsid w:val="003A4DB1"/>
    <w:rsid w:val="003A4FA9"/>
    <w:rsid w:val="003C2F45"/>
    <w:rsid w:val="003C31D6"/>
    <w:rsid w:val="003C3E09"/>
    <w:rsid w:val="003C7841"/>
    <w:rsid w:val="003D04E5"/>
    <w:rsid w:val="003D0F1D"/>
    <w:rsid w:val="003D28F9"/>
    <w:rsid w:val="003D4317"/>
    <w:rsid w:val="003E1B4B"/>
    <w:rsid w:val="003E586F"/>
    <w:rsid w:val="003E7A05"/>
    <w:rsid w:val="003F1DD9"/>
    <w:rsid w:val="003F247C"/>
    <w:rsid w:val="003F2767"/>
    <w:rsid w:val="003F336F"/>
    <w:rsid w:val="003F3ABA"/>
    <w:rsid w:val="003F4454"/>
    <w:rsid w:val="003F7823"/>
    <w:rsid w:val="004012C0"/>
    <w:rsid w:val="00403A03"/>
    <w:rsid w:val="00410A5B"/>
    <w:rsid w:val="004154CB"/>
    <w:rsid w:val="00415DD1"/>
    <w:rsid w:val="004171CA"/>
    <w:rsid w:val="0041792E"/>
    <w:rsid w:val="00421438"/>
    <w:rsid w:val="00422440"/>
    <w:rsid w:val="00423414"/>
    <w:rsid w:val="00423DEF"/>
    <w:rsid w:val="0042491C"/>
    <w:rsid w:val="00426549"/>
    <w:rsid w:val="004323CE"/>
    <w:rsid w:val="00447A5A"/>
    <w:rsid w:val="004517BC"/>
    <w:rsid w:val="00460D92"/>
    <w:rsid w:val="0046390D"/>
    <w:rsid w:val="00472956"/>
    <w:rsid w:val="004767AE"/>
    <w:rsid w:val="00476C47"/>
    <w:rsid w:val="004843C0"/>
    <w:rsid w:val="0048504B"/>
    <w:rsid w:val="00486DAE"/>
    <w:rsid w:val="00486E33"/>
    <w:rsid w:val="00491377"/>
    <w:rsid w:val="00493476"/>
    <w:rsid w:val="0049371B"/>
    <w:rsid w:val="00495557"/>
    <w:rsid w:val="004A081F"/>
    <w:rsid w:val="004A0D6A"/>
    <w:rsid w:val="004A6780"/>
    <w:rsid w:val="004B228C"/>
    <w:rsid w:val="004B33B7"/>
    <w:rsid w:val="004B4293"/>
    <w:rsid w:val="004B5222"/>
    <w:rsid w:val="004B546C"/>
    <w:rsid w:val="004B59CA"/>
    <w:rsid w:val="004B5B11"/>
    <w:rsid w:val="004B79A0"/>
    <w:rsid w:val="004B7E07"/>
    <w:rsid w:val="004C1977"/>
    <w:rsid w:val="004C2441"/>
    <w:rsid w:val="004D3E04"/>
    <w:rsid w:val="004D3FB6"/>
    <w:rsid w:val="004D5281"/>
    <w:rsid w:val="004D6413"/>
    <w:rsid w:val="004D6CD9"/>
    <w:rsid w:val="004E0CA8"/>
    <w:rsid w:val="004E3086"/>
    <w:rsid w:val="004E5B82"/>
    <w:rsid w:val="004F011D"/>
    <w:rsid w:val="004F234D"/>
    <w:rsid w:val="004F7279"/>
    <w:rsid w:val="005023EC"/>
    <w:rsid w:val="0050588C"/>
    <w:rsid w:val="00505D46"/>
    <w:rsid w:val="00512EB5"/>
    <w:rsid w:val="005139C7"/>
    <w:rsid w:val="00517B08"/>
    <w:rsid w:val="00522597"/>
    <w:rsid w:val="0053100A"/>
    <w:rsid w:val="005357AD"/>
    <w:rsid w:val="005359C7"/>
    <w:rsid w:val="00542576"/>
    <w:rsid w:val="00542E87"/>
    <w:rsid w:val="00544477"/>
    <w:rsid w:val="00544B83"/>
    <w:rsid w:val="005469E5"/>
    <w:rsid w:val="00547556"/>
    <w:rsid w:val="005517B6"/>
    <w:rsid w:val="005526BA"/>
    <w:rsid w:val="005528FE"/>
    <w:rsid w:val="00555BE0"/>
    <w:rsid w:val="005561F8"/>
    <w:rsid w:val="00557D44"/>
    <w:rsid w:val="00570955"/>
    <w:rsid w:val="00574FA5"/>
    <w:rsid w:val="00575F61"/>
    <w:rsid w:val="005767D4"/>
    <w:rsid w:val="00577B9E"/>
    <w:rsid w:val="00581A9B"/>
    <w:rsid w:val="00582A0E"/>
    <w:rsid w:val="00586AB7"/>
    <w:rsid w:val="005922B9"/>
    <w:rsid w:val="00592EA1"/>
    <w:rsid w:val="0059325B"/>
    <w:rsid w:val="00593FC3"/>
    <w:rsid w:val="005960B5"/>
    <w:rsid w:val="005A016C"/>
    <w:rsid w:val="005A05DC"/>
    <w:rsid w:val="005A1C1B"/>
    <w:rsid w:val="005A2810"/>
    <w:rsid w:val="005A62A1"/>
    <w:rsid w:val="005A6F92"/>
    <w:rsid w:val="005A76A1"/>
    <w:rsid w:val="005A7BB2"/>
    <w:rsid w:val="005B198E"/>
    <w:rsid w:val="005B33A1"/>
    <w:rsid w:val="005B5BFC"/>
    <w:rsid w:val="005C440D"/>
    <w:rsid w:val="005E4AD9"/>
    <w:rsid w:val="005E554F"/>
    <w:rsid w:val="005E5931"/>
    <w:rsid w:val="005E60AF"/>
    <w:rsid w:val="005F05CD"/>
    <w:rsid w:val="005F0E32"/>
    <w:rsid w:val="005F15CA"/>
    <w:rsid w:val="005F1EBE"/>
    <w:rsid w:val="005F7C06"/>
    <w:rsid w:val="005F7FDE"/>
    <w:rsid w:val="006014FC"/>
    <w:rsid w:val="00603FDC"/>
    <w:rsid w:val="006046A6"/>
    <w:rsid w:val="00605244"/>
    <w:rsid w:val="00610684"/>
    <w:rsid w:val="00615CE4"/>
    <w:rsid w:val="00620907"/>
    <w:rsid w:val="006209CA"/>
    <w:rsid w:val="00620D3E"/>
    <w:rsid w:val="00623A55"/>
    <w:rsid w:val="00625EB9"/>
    <w:rsid w:val="00630D1E"/>
    <w:rsid w:val="0063601B"/>
    <w:rsid w:val="0063607E"/>
    <w:rsid w:val="00640494"/>
    <w:rsid w:val="00642E47"/>
    <w:rsid w:val="00651BC7"/>
    <w:rsid w:val="0065255C"/>
    <w:rsid w:val="0065284A"/>
    <w:rsid w:val="00653C83"/>
    <w:rsid w:val="006545D2"/>
    <w:rsid w:val="00656CD0"/>
    <w:rsid w:val="006610DB"/>
    <w:rsid w:val="0066395F"/>
    <w:rsid w:val="00664491"/>
    <w:rsid w:val="00667166"/>
    <w:rsid w:val="00675521"/>
    <w:rsid w:val="006771BF"/>
    <w:rsid w:val="0068109C"/>
    <w:rsid w:val="00687261"/>
    <w:rsid w:val="0069203C"/>
    <w:rsid w:val="00692F5D"/>
    <w:rsid w:val="00693219"/>
    <w:rsid w:val="0069344C"/>
    <w:rsid w:val="00693D39"/>
    <w:rsid w:val="006A106C"/>
    <w:rsid w:val="006A14BC"/>
    <w:rsid w:val="006A33B0"/>
    <w:rsid w:val="006A3A0B"/>
    <w:rsid w:val="006B397B"/>
    <w:rsid w:val="006B3BD5"/>
    <w:rsid w:val="006B41A6"/>
    <w:rsid w:val="006B5B60"/>
    <w:rsid w:val="006B5DA8"/>
    <w:rsid w:val="006B6184"/>
    <w:rsid w:val="006C7170"/>
    <w:rsid w:val="006D7761"/>
    <w:rsid w:val="006E0787"/>
    <w:rsid w:val="006E7E35"/>
    <w:rsid w:val="006F0EDE"/>
    <w:rsid w:val="006F376E"/>
    <w:rsid w:val="006F6072"/>
    <w:rsid w:val="006F6CD8"/>
    <w:rsid w:val="006F76D3"/>
    <w:rsid w:val="006F7CB5"/>
    <w:rsid w:val="0070331D"/>
    <w:rsid w:val="00710346"/>
    <w:rsid w:val="00713693"/>
    <w:rsid w:val="007164CA"/>
    <w:rsid w:val="00720DFB"/>
    <w:rsid w:val="00721235"/>
    <w:rsid w:val="00723C3F"/>
    <w:rsid w:val="00723D61"/>
    <w:rsid w:val="0072623D"/>
    <w:rsid w:val="0072636D"/>
    <w:rsid w:val="007276E3"/>
    <w:rsid w:val="007323A4"/>
    <w:rsid w:val="007340A9"/>
    <w:rsid w:val="007350B6"/>
    <w:rsid w:val="00736D6B"/>
    <w:rsid w:val="00745D91"/>
    <w:rsid w:val="0075610D"/>
    <w:rsid w:val="00761D31"/>
    <w:rsid w:val="007656F4"/>
    <w:rsid w:val="00772506"/>
    <w:rsid w:val="0077473A"/>
    <w:rsid w:val="00777E9F"/>
    <w:rsid w:val="007860EF"/>
    <w:rsid w:val="00787C83"/>
    <w:rsid w:val="007939F5"/>
    <w:rsid w:val="0079641D"/>
    <w:rsid w:val="007A0677"/>
    <w:rsid w:val="007A15E2"/>
    <w:rsid w:val="007A2F83"/>
    <w:rsid w:val="007A54D8"/>
    <w:rsid w:val="007B02AF"/>
    <w:rsid w:val="007B08AF"/>
    <w:rsid w:val="007B36AB"/>
    <w:rsid w:val="007C1841"/>
    <w:rsid w:val="007C21DE"/>
    <w:rsid w:val="007C2E1D"/>
    <w:rsid w:val="007C4A96"/>
    <w:rsid w:val="007C53A9"/>
    <w:rsid w:val="007C61C0"/>
    <w:rsid w:val="007D1F75"/>
    <w:rsid w:val="007D7CF7"/>
    <w:rsid w:val="007E1746"/>
    <w:rsid w:val="007E49B4"/>
    <w:rsid w:val="007E6299"/>
    <w:rsid w:val="007E6710"/>
    <w:rsid w:val="007F0B1F"/>
    <w:rsid w:val="007F35CB"/>
    <w:rsid w:val="007F5BC2"/>
    <w:rsid w:val="00800CFE"/>
    <w:rsid w:val="0080103E"/>
    <w:rsid w:val="008045D7"/>
    <w:rsid w:val="00807268"/>
    <w:rsid w:val="00807CE5"/>
    <w:rsid w:val="008123AB"/>
    <w:rsid w:val="00812A44"/>
    <w:rsid w:val="008179DF"/>
    <w:rsid w:val="00817EAC"/>
    <w:rsid w:val="008213A1"/>
    <w:rsid w:val="008223B4"/>
    <w:rsid w:val="00830B9B"/>
    <w:rsid w:val="008316CD"/>
    <w:rsid w:val="0083197E"/>
    <w:rsid w:val="00832E74"/>
    <w:rsid w:val="00833F3B"/>
    <w:rsid w:val="00835469"/>
    <w:rsid w:val="00836E58"/>
    <w:rsid w:val="0084231D"/>
    <w:rsid w:val="00843AA1"/>
    <w:rsid w:val="00843C31"/>
    <w:rsid w:val="00844B83"/>
    <w:rsid w:val="008460DB"/>
    <w:rsid w:val="00846EF2"/>
    <w:rsid w:val="008478F3"/>
    <w:rsid w:val="00851B28"/>
    <w:rsid w:val="00852936"/>
    <w:rsid w:val="00860984"/>
    <w:rsid w:val="008643CA"/>
    <w:rsid w:val="00870E2B"/>
    <w:rsid w:val="0087476A"/>
    <w:rsid w:val="00874C39"/>
    <w:rsid w:val="00875CFB"/>
    <w:rsid w:val="00875E55"/>
    <w:rsid w:val="008763B2"/>
    <w:rsid w:val="008830B9"/>
    <w:rsid w:val="00883FC0"/>
    <w:rsid w:val="0088540A"/>
    <w:rsid w:val="00886262"/>
    <w:rsid w:val="0089462D"/>
    <w:rsid w:val="00897857"/>
    <w:rsid w:val="008A3CF4"/>
    <w:rsid w:val="008A3E44"/>
    <w:rsid w:val="008A42C3"/>
    <w:rsid w:val="008B3C64"/>
    <w:rsid w:val="008B3FBE"/>
    <w:rsid w:val="008C0FF2"/>
    <w:rsid w:val="008C1F7B"/>
    <w:rsid w:val="008C2524"/>
    <w:rsid w:val="008D5FB2"/>
    <w:rsid w:val="008E0359"/>
    <w:rsid w:val="008F4A17"/>
    <w:rsid w:val="0090225D"/>
    <w:rsid w:val="00902AA6"/>
    <w:rsid w:val="00902F72"/>
    <w:rsid w:val="00903BCE"/>
    <w:rsid w:val="00903FD3"/>
    <w:rsid w:val="009078C8"/>
    <w:rsid w:val="00910CFD"/>
    <w:rsid w:val="0091342F"/>
    <w:rsid w:val="00914D3D"/>
    <w:rsid w:val="0091688D"/>
    <w:rsid w:val="00916F1F"/>
    <w:rsid w:val="009201DE"/>
    <w:rsid w:val="00920BE0"/>
    <w:rsid w:val="00923823"/>
    <w:rsid w:val="00923BE4"/>
    <w:rsid w:val="00924C43"/>
    <w:rsid w:val="009266B5"/>
    <w:rsid w:val="009300CB"/>
    <w:rsid w:val="00934111"/>
    <w:rsid w:val="009374F5"/>
    <w:rsid w:val="00940344"/>
    <w:rsid w:val="0094244C"/>
    <w:rsid w:val="00943A17"/>
    <w:rsid w:val="009448B9"/>
    <w:rsid w:val="009454FB"/>
    <w:rsid w:val="00954F07"/>
    <w:rsid w:val="00961D44"/>
    <w:rsid w:val="009643A8"/>
    <w:rsid w:val="009644D0"/>
    <w:rsid w:val="00965F3B"/>
    <w:rsid w:val="00972F27"/>
    <w:rsid w:val="00981A78"/>
    <w:rsid w:val="009826B5"/>
    <w:rsid w:val="00983B0B"/>
    <w:rsid w:val="009857EB"/>
    <w:rsid w:val="00986C7A"/>
    <w:rsid w:val="0099334F"/>
    <w:rsid w:val="009A1002"/>
    <w:rsid w:val="009A4E93"/>
    <w:rsid w:val="009A5462"/>
    <w:rsid w:val="009B3E93"/>
    <w:rsid w:val="009C228F"/>
    <w:rsid w:val="009D3B6B"/>
    <w:rsid w:val="009E0969"/>
    <w:rsid w:val="009F1CD5"/>
    <w:rsid w:val="009F5F57"/>
    <w:rsid w:val="009F7344"/>
    <w:rsid w:val="00A01F55"/>
    <w:rsid w:val="00A1154E"/>
    <w:rsid w:val="00A15BB9"/>
    <w:rsid w:val="00A15BFA"/>
    <w:rsid w:val="00A17742"/>
    <w:rsid w:val="00A200FA"/>
    <w:rsid w:val="00A27716"/>
    <w:rsid w:val="00A3043E"/>
    <w:rsid w:val="00A30789"/>
    <w:rsid w:val="00A31EA9"/>
    <w:rsid w:val="00A426A1"/>
    <w:rsid w:val="00A43860"/>
    <w:rsid w:val="00A4417B"/>
    <w:rsid w:val="00A45078"/>
    <w:rsid w:val="00A45118"/>
    <w:rsid w:val="00A47FA5"/>
    <w:rsid w:val="00A503F8"/>
    <w:rsid w:val="00A53A30"/>
    <w:rsid w:val="00A54B3D"/>
    <w:rsid w:val="00A55DFB"/>
    <w:rsid w:val="00A60850"/>
    <w:rsid w:val="00A63ABF"/>
    <w:rsid w:val="00A63F50"/>
    <w:rsid w:val="00A815C7"/>
    <w:rsid w:val="00A91109"/>
    <w:rsid w:val="00A933A5"/>
    <w:rsid w:val="00A97AE7"/>
    <w:rsid w:val="00AA2A20"/>
    <w:rsid w:val="00AA5DE0"/>
    <w:rsid w:val="00AB34A6"/>
    <w:rsid w:val="00AB670E"/>
    <w:rsid w:val="00AB7453"/>
    <w:rsid w:val="00AC1DEB"/>
    <w:rsid w:val="00AC2E18"/>
    <w:rsid w:val="00AC39D1"/>
    <w:rsid w:val="00AC3C11"/>
    <w:rsid w:val="00AC5545"/>
    <w:rsid w:val="00AD418A"/>
    <w:rsid w:val="00AD4E2C"/>
    <w:rsid w:val="00AD7632"/>
    <w:rsid w:val="00AE6D4F"/>
    <w:rsid w:val="00AF1493"/>
    <w:rsid w:val="00AF4D2D"/>
    <w:rsid w:val="00AF679D"/>
    <w:rsid w:val="00AF6FBA"/>
    <w:rsid w:val="00B04EE3"/>
    <w:rsid w:val="00B07BCC"/>
    <w:rsid w:val="00B15492"/>
    <w:rsid w:val="00B205F3"/>
    <w:rsid w:val="00B252B4"/>
    <w:rsid w:val="00B262A6"/>
    <w:rsid w:val="00B27E17"/>
    <w:rsid w:val="00B3197A"/>
    <w:rsid w:val="00B32AB6"/>
    <w:rsid w:val="00B42F09"/>
    <w:rsid w:val="00B4656C"/>
    <w:rsid w:val="00B46D1B"/>
    <w:rsid w:val="00B52377"/>
    <w:rsid w:val="00B53FDA"/>
    <w:rsid w:val="00B55A19"/>
    <w:rsid w:val="00B60721"/>
    <w:rsid w:val="00B62E7B"/>
    <w:rsid w:val="00B63133"/>
    <w:rsid w:val="00B64524"/>
    <w:rsid w:val="00B65799"/>
    <w:rsid w:val="00B673D8"/>
    <w:rsid w:val="00B7150B"/>
    <w:rsid w:val="00B773D7"/>
    <w:rsid w:val="00B77686"/>
    <w:rsid w:val="00B8205E"/>
    <w:rsid w:val="00B85607"/>
    <w:rsid w:val="00B87A82"/>
    <w:rsid w:val="00B9248B"/>
    <w:rsid w:val="00B9287C"/>
    <w:rsid w:val="00B942F7"/>
    <w:rsid w:val="00B96A69"/>
    <w:rsid w:val="00BA151C"/>
    <w:rsid w:val="00BA2939"/>
    <w:rsid w:val="00BA33C1"/>
    <w:rsid w:val="00BA3C36"/>
    <w:rsid w:val="00BA49A7"/>
    <w:rsid w:val="00BB4BB4"/>
    <w:rsid w:val="00BB7B8E"/>
    <w:rsid w:val="00BC070B"/>
    <w:rsid w:val="00BC0EFD"/>
    <w:rsid w:val="00BC50AD"/>
    <w:rsid w:val="00BC5559"/>
    <w:rsid w:val="00BD5B3B"/>
    <w:rsid w:val="00BE06FB"/>
    <w:rsid w:val="00BE59E4"/>
    <w:rsid w:val="00BF19E2"/>
    <w:rsid w:val="00BF6428"/>
    <w:rsid w:val="00BF6B2F"/>
    <w:rsid w:val="00C01602"/>
    <w:rsid w:val="00C03938"/>
    <w:rsid w:val="00C03E5D"/>
    <w:rsid w:val="00C052E0"/>
    <w:rsid w:val="00C0721E"/>
    <w:rsid w:val="00C10D6A"/>
    <w:rsid w:val="00C16371"/>
    <w:rsid w:val="00C17025"/>
    <w:rsid w:val="00C31526"/>
    <w:rsid w:val="00C320ED"/>
    <w:rsid w:val="00C34B65"/>
    <w:rsid w:val="00C41369"/>
    <w:rsid w:val="00C47FBD"/>
    <w:rsid w:val="00C54194"/>
    <w:rsid w:val="00C54B7F"/>
    <w:rsid w:val="00C553F3"/>
    <w:rsid w:val="00C6742F"/>
    <w:rsid w:val="00C67B65"/>
    <w:rsid w:val="00C70C09"/>
    <w:rsid w:val="00C75AAA"/>
    <w:rsid w:val="00C77AE4"/>
    <w:rsid w:val="00C80D81"/>
    <w:rsid w:val="00C85FD5"/>
    <w:rsid w:val="00C94477"/>
    <w:rsid w:val="00C949A4"/>
    <w:rsid w:val="00C96974"/>
    <w:rsid w:val="00CA04E9"/>
    <w:rsid w:val="00CA16DC"/>
    <w:rsid w:val="00CA2947"/>
    <w:rsid w:val="00CA4821"/>
    <w:rsid w:val="00CA6D71"/>
    <w:rsid w:val="00CB147F"/>
    <w:rsid w:val="00CB36DD"/>
    <w:rsid w:val="00CB42EF"/>
    <w:rsid w:val="00CB622D"/>
    <w:rsid w:val="00CB7197"/>
    <w:rsid w:val="00CC0FAA"/>
    <w:rsid w:val="00CC1B63"/>
    <w:rsid w:val="00CC2502"/>
    <w:rsid w:val="00CC5281"/>
    <w:rsid w:val="00CC60B8"/>
    <w:rsid w:val="00CC7C40"/>
    <w:rsid w:val="00CD0F5B"/>
    <w:rsid w:val="00CD13E8"/>
    <w:rsid w:val="00CD18A2"/>
    <w:rsid w:val="00CD1E28"/>
    <w:rsid w:val="00CE092A"/>
    <w:rsid w:val="00CE73FD"/>
    <w:rsid w:val="00D04DBE"/>
    <w:rsid w:val="00D06002"/>
    <w:rsid w:val="00D14614"/>
    <w:rsid w:val="00D16F3A"/>
    <w:rsid w:val="00D220F4"/>
    <w:rsid w:val="00D249B9"/>
    <w:rsid w:val="00D31984"/>
    <w:rsid w:val="00D34E9C"/>
    <w:rsid w:val="00D45489"/>
    <w:rsid w:val="00D4734D"/>
    <w:rsid w:val="00D55DC6"/>
    <w:rsid w:val="00D5728A"/>
    <w:rsid w:val="00D5740D"/>
    <w:rsid w:val="00D6157E"/>
    <w:rsid w:val="00D6437D"/>
    <w:rsid w:val="00D678E9"/>
    <w:rsid w:val="00D70129"/>
    <w:rsid w:val="00D73DF9"/>
    <w:rsid w:val="00D77DF4"/>
    <w:rsid w:val="00D90C7D"/>
    <w:rsid w:val="00D90D1B"/>
    <w:rsid w:val="00D91BCE"/>
    <w:rsid w:val="00DA37D8"/>
    <w:rsid w:val="00DA702F"/>
    <w:rsid w:val="00DB06A6"/>
    <w:rsid w:val="00DB0E55"/>
    <w:rsid w:val="00DB1434"/>
    <w:rsid w:val="00DB5A48"/>
    <w:rsid w:val="00DC4026"/>
    <w:rsid w:val="00DC4067"/>
    <w:rsid w:val="00DC5370"/>
    <w:rsid w:val="00DE28CE"/>
    <w:rsid w:val="00DE34CF"/>
    <w:rsid w:val="00DE40D3"/>
    <w:rsid w:val="00DE70AB"/>
    <w:rsid w:val="00DF2EE6"/>
    <w:rsid w:val="00DF492E"/>
    <w:rsid w:val="00DF5AE3"/>
    <w:rsid w:val="00E03C42"/>
    <w:rsid w:val="00E06765"/>
    <w:rsid w:val="00E20F76"/>
    <w:rsid w:val="00E2478A"/>
    <w:rsid w:val="00E24D80"/>
    <w:rsid w:val="00E329B1"/>
    <w:rsid w:val="00E52343"/>
    <w:rsid w:val="00E562A9"/>
    <w:rsid w:val="00E56C79"/>
    <w:rsid w:val="00E70CEB"/>
    <w:rsid w:val="00E71B7B"/>
    <w:rsid w:val="00E76F9B"/>
    <w:rsid w:val="00E8268E"/>
    <w:rsid w:val="00E839EC"/>
    <w:rsid w:val="00E862D2"/>
    <w:rsid w:val="00E87C72"/>
    <w:rsid w:val="00E90921"/>
    <w:rsid w:val="00E93123"/>
    <w:rsid w:val="00E93459"/>
    <w:rsid w:val="00E95FD9"/>
    <w:rsid w:val="00EA3D6A"/>
    <w:rsid w:val="00EA3F5D"/>
    <w:rsid w:val="00EA4F6F"/>
    <w:rsid w:val="00EA557A"/>
    <w:rsid w:val="00EB203E"/>
    <w:rsid w:val="00EB58FB"/>
    <w:rsid w:val="00EC46C2"/>
    <w:rsid w:val="00EC6CF0"/>
    <w:rsid w:val="00ED3B3B"/>
    <w:rsid w:val="00ED56E7"/>
    <w:rsid w:val="00ED5BE1"/>
    <w:rsid w:val="00EE3429"/>
    <w:rsid w:val="00EE43EE"/>
    <w:rsid w:val="00EE4C14"/>
    <w:rsid w:val="00EE4F1B"/>
    <w:rsid w:val="00EF2223"/>
    <w:rsid w:val="00EF71E9"/>
    <w:rsid w:val="00F0317D"/>
    <w:rsid w:val="00F049FA"/>
    <w:rsid w:val="00F04BED"/>
    <w:rsid w:val="00F1151A"/>
    <w:rsid w:val="00F21F0D"/>
    <w:rsid w:val="00F2364A"/>
    <w:rsid w:val="00F318A1"/>
    <w:rsid w:val="00F33336"/>
    <w:rsid w:val="00F353AE"/>
    <w:rsid w:val="00F36F3B"/>
    <w:rsid w:val="00F378F4"/>
    <w:rsid w:val="00F52026"/>
    <w:rsid w:val="00F52D4C"/>
    <w:rsid w:val="00F53B81"/>
    <w:rsid w:val="00F7021D"/>
    <w:rsid w:val="00F71A0C"/>
    <w:rsid w:val="00F73316"/>
    <w:rsid w:val="00F7481F"/>
    <w:rsid w:val="00F764B3"/>
    <w:rsid w:val="00F80358"/>
    <w:rsid w:val="00F811D8"/>
    <w:rsid w:val="00F82192"/>
    <w:rsid w:val="00F834DC"/>
    <w:rsid w:val="00F86296"/>
    <w:rsid w:val="00F96860"/>
    <w:rsid w:val="00FA32A5"/>
    <w:rsid w:val="00FA47E3"/>
    <w:rsid w:val="00FA49B7"/>
    <w:rsid w:val="00FA4C21"/>
    <w:rsid w:val="00FA4FC0"/>
    <w:rsid w:val="00FA52FE"/>
    <w:rsid w:val="00FB09C0"/>
    <w:rsid w:val="00FB7C45"/>
    <w:rsid w:val="00FC2C64"/>
    <w:rsid w:val="00FC44F2"/>
    <w:rsid w:val="00FD0925"/>
    <w:rsid w:val="00FD45E8"/>
    <w:rsid w:val="00FE0C55"/>
    <w:rsid w:val="00FE0EBB"/>
    <w:rsid w:val="00FE56B2"/>
    <w:rsid w:val="00FE77B7"/>
    <w:rsid w:val="00FF05ED"/>
    <w:rsid w:val="00FF42F5"/>
    <w:rsid w:val="00FF4328"/>
    <w:rsid w:val="00FF6CD8"/>
    <w:rsid w:val="025C2595"/>
    <w:rsid w:val="27381073"/>
    <w:rsid w:val="2C5D2841"/>
    <w:rsid w:val="63D834E2"/>
    <w:rsid w:val="6BBF59E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6"/>
    <o:shapelayout v:ext="edit">
      <o:idmap v:ext="edit" data="1"/>
    </o:shapelayout>
  </w:shapeDefaults>
  <w:decimalSymbol w:val="."/>
  <w:listSeparator w:val=","/>
  <w14:docId w14:val="4C326495"/>
  <w15:docId w15:val="{F50FB391-DD7F-495B-95A7-66CBD20E2D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y-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Dot pt,F5 List Paragraph,Bullet Points,List Paragraph1,Colorful List - Accent 11,No Spacing1,List Paragraph Char Char Char,Indicator Text,Numbered Para 1,Bullet 1,MAIN CONTENT,Normal numbered,List Paragraph12,List Paragraph2,Bullet Style"/>
    <w:basedOn w:val="Normal"/>
    <w:link w:val="ListParagraphChar"/>
    <w:uiPriority w:val="34"/>
    <w:qFormat/>
    <w:rsid w:val="00426549"/>
    <w:pPr>
      <w:spacing w:after="0" w:line="240" w:lineRule="auto"/>
      <w:ind w:left="720"/>
      <w:contextualSpacing/>
    </w:pPr>
    <w:rPr>
      <w:rFonts w:ascii="Times New Roman" w:eastAsia="Times New Roman" w:hAnsi="Times New Roman" w:cs="Times New Roman"/>
      <w:sz w:val="24"/>
      <w:szCs w:val="24"/>
      <w:lang w:eastAsia="en-GB"/>
    </w:rPr>
  </w:style>
  <w:style w:type="paragraph" w:customStyle="1" w:styleId="Default">
    <w:name w:val="Default"/>
    <w:rsid w:val="00A31EA9"/>
    <w:pPr>
      <w:autoSpaceDE w:val="0"/>
      <w:autoSpaceDN w:val="0"/>
      <w:adjustRightInd w:val="0"/>
      <w:spacing w:after="0" w:line="240" w:lineRule="auto"/>
    </w:pPr>
    <w:rPr>
      <w:rFonts w:ascii="Arial" w:hAnsi="Arial" w:cs="Arial"/>
      <w:color w:val="000000"/>
      <w:sz w:val="24"/>
      <w:szCs w:val="24"/>
    </w:rPr>
  </w:style>
  <w:style w:type="paragraph" w:styleId="BodyText">
    <w:name w:val="Body Text"/>
    <w:basedOn w:val="Normal"/>
    <w:link w:val="BodyTextChar"/>
    <w:uiPriority w:val="1"/>
    <w:qFormat/>
    <w:rsid w:val="00BF6428"/>
    <w:pPr>
      <w:widowControl w:val="0"/>
      <w:spacing w:after="0" w:line="240" w:lineRule="auto"/>
      <w:ind w:left="20"/>
    </w:pPr>
    <w:rPr>
      <w:rFonts w:ascii="Arial" w:eastAsia="Arial" w:hAnsi="Arial"/>
      <w:sz w:val="24"/>
      <w:szCs w:val="24"/>
      <w:lang w:val="en-US"/>
    </w:rPr>
  </w:style>
  <w:style w:type="character" w:customStyle="1" w:styleId="BodyTextChar">
    <w:name w:val="Body Text Char"/>
    <w:basedOn w:val="DefaultParagraphFont"/>
    <w:link w:val="BodyText"/>
    <w:uiPriority w:val="1"/>
    <w:rsid w:val="00BF6428"/>
    <w:rPr>
      <w:rFonts w:ascii="Arial" w:eastAsia="Arial" w:hAnsi="Arial"/>
      <w:sz w:val="24"/>
      <w:szCs w:val="24"/>
      <w:lang w:val="en-US"/>
    </w:rPr>
  </w:style>
  <w:style w:type="paragraph" w:styleId="Header">
    <w:name w:val="header"/>
    <w:basedOn w:val="Normal"/>
    <w:link w:val="HeaderChar"/>
    <w:uiPriority w:val="99"/>
    <w:unhideWhenUsed/>
    <w:rsid w:val="005F1EBE"/>
    <w:pPr>
      <w:tabs>
        <w:tab w:val="center" w:pos="4513"/>
        <w:tab w:val="right" w:pos="9026"/>
      </w:tabs>
      <w:spacing w:after="0" w:line="240" w:lineRule="auto"/>
    </w:pPr>
  </w:style>
  <w:style w:type="character" w:customStyle="1" w:styleId="HeaderChar">
    <w:name w:val="Header Char"/>
    <w:basedOn w:val="DefaultParagraphFont"/>
    <w:link w:val="Header"/>
    <w:uiPriority w:val="99"/>
    <w:rsid w:val="005F1EBE"/>
  </w:style>
  <w:style w:type="paragraph" w:styleId="Footer">
    <w:name w:val="footer"/>
    <w:basedOn w:val="Normal"/>
    <w:link w:val="FooterChar"/>
    <w:uiPriority w:val="99"/>
    <w:unhideWhenUsed/>
    <w:rsid w:val="005F1EBE"/>
    <w:pPr>
      <w:tabs>
        <w:tab w:val="center" w:pos="4513"/>
        <w:tab w:val="right" w:pos="9026"/>
      </w:tabs>
      <w:spacing w:after="0" w:line="240" w:lineRule="auto"/>
    </w:pPr>
  </w:style>
  <w:style w:type="character" w:customStyle="1" w:styleId="FooterChar">
    <w:name w:val="Footer Char"/>
    <w:basedOn w:val="DefaultParagraphFont"/>
    <w:link w:val="Footer"/>
    <w:uiPriority w:val="99"/>
    <w:rsid w:val="005F1EBE"/>
  </w:style>
  <w:style w:type="character" w:styleId="CommentReference">
    <w:name w:val="annotation reference"/>
    <w:basedOn w:val="DefaultParagraphFont"/>
    <w:uiPriority w:val="99"/>
    <w:semiHidden/>
    <w:unhideWhenUsed/>
    <w:rsid w:val="00204858"/>
    <w:rPr>
      <w:sz w:val="16"/>
      <w:szCs w:val="16"/>
    </w:rPr>
  </w:style>
  <w:style w:type="paragraph" w:styleId="CommentText">
    <w:name w:val="annotation text"/>
    <w:basedOn w:val="Normal"/>
    <w:link w:val="CommentTextChar"/>
    <w:uiPriority w:val="99"/>
    <w:semiHidden/>
    <w:unhideWhenUsed/>
    <w:rsid w:val="00204858"/>
    <w:pPr>
      <w:spacing w:line="240" w:lineRule="auto"/>
    </w:pPr>
    <w:rPr>
      <w:sz w:val="20"/>
      <w:szCs w:val="20"/>
    </w:rPr>
  </w:style>
  <w:style w:type="character" w:customStyle="1" w:styleId="CommentTextChar">
    <w:name w:val="Comment Text Char"/>
    <w:basedOn w:val="DefaultParagraphFont"/>
    <w:link w:val="CommentText"/>
    <w:uiPriority w:val="99"/>
    <w:semiHidden/>
    <w:rsid w:val="00204858"/>
    <w:rPr>
      <w:sz w:val="20"/>
      <w:szCs w:val="20"/>
    </w:rPr>
  </w:style>
  <w:style w:type="paragraph" w:styleId="CommentSubject">
    <w:name w:val="annotation subject"/>
    <w:basedOn w:val="CommentText"/>
    <w:next w:val="CommentText"/>
    <w:link w:val="CommentSubjectChar"/>
    <w:uiPriority w:val="99"/>
    <w:semiHidden/>
    <w:unhideWhenUsed/>
    <w:rsid w:val="00204858"/>
    <w:rPr>
      <w:b/>
      <w:bCs/>
    </w:rPr>
  </w:style>
  <w:style w:type="character" w:customStyle="1" w:styleId="CommentSubjectChar">
    <w:name w:val="Comment Subject Char"/>
    <w:basedOn w:val="CommentTextChar"/>
    <w:link w:val="CommentSubject"/>
    <w:uiPriority w:val="99"/>
    <w:semiHidden/>
    <w:rsid w:val="00204858"/>
    <w:rPr>
      <w:b/>
      <w:bCs/>
      <w:sz w:val="20"/>
      <w:szCs w:val="20"/>
    </w:rPr>
  </w:style>
  <w:style w:type="paragraph" w:styleId="BalloonText">
    <w:name w:val="Balloon Text"/>
    <w:basedOn w:val="Normal"/>
    <w:link w:val="BalloonTextChar"/>
    <w:uiPriority w:val="99"/>
    <w:semiHidden/>
    <w:unhideWhenUsed/>
    <w:rsid w:val="0020485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04858"/>
    <w:rPr>
      <w:rFonts w:ascii="Tahoma" w:hAnsi="Tahoma" w:cs="Tahoma"/>
      <w:sz w:val="16"/>
      <w:szCs w:val="16"/>
    </w:rPr>
  </w:style>
  <w:style w:type="table" w:styleId="TableGrid">
    <w:name w:val="Table Grid"/>
    <w:basedOn w:val="TableNormal"/>
    <w:rsid w:val="004D528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INGNUMBERING">
    <w:name w:val="HEADING NUMBERING"/>
    <w:basedOn w:val="ListParagraph"/>
    <w:link w:val="HEADINGNUMBERINGChar"/>
    <w:qFormat/>
    <w:rsid w:val="00C85FD5"/>
    <w:pPr>
      <w:numPr>
        <w:numId w:val="1"/>
      </w:numPr>
    </w:pPr>
    <w:rPr>
      <w:rFonts w:ascii="Century Gothic" w:eastAsia="Calibri" w:hAnsi="Century Gothic"/>
      <w:caps/>
    </w:rPr>
  </w:style>
  <w:style w:type="character" w:customStyle="1" w:styleId="ListParagraphChar">
    <w:name w:val="List Paragraph Char"/>
    <w:aliases w:val="Dot pt Char,F5 List Paragraph Char,Bullet Points Char,List Paragraph1 Char,Colorful List - Accent 11 Char,No Spacing1 Char,List Paragraph Char Char Char Char,Indicator Text Char,Numbered Para 1 Char,Bullet 1 Char,MAIN CONTENT Char"/>
    <w:basedOn w:val="DefaultParagraphFont"/>
    <w:link w:val="ListParagraph"/>
    <w:uiPriority w:val="34"/>
    <w:rsid w:val="00C85FD5"/>
    <w:rPr>
      <w:rFonts w:ascii="Times New Roman" w:eastAsia="Times New Roman" w:hAnsi="Times New Roman" w:cs="Times New Roman"/>
      <w:sz w:val="24"/>
      <w:szCs w:val="24"/>
      <w:lang w:eastAsia="en-GB"/>
    </w:rPr>
  </w:style>
  <w:style w:type="character" w:customStyle="1" w:styleId="HEADINGNUMBERINGChar">
    <w:name w:val="HEADING NUMBERING Char"/>
    <w:basedOn w:val="ListParagraphChar"/>
    <w:link w:val="HEADINGNUMBERING"/>
    <w:rsid w:val="00C85FD5"/>
    <w:rPr>
      <w:rFonts w:ascii="Century Gothic" w:eastAsia="Calibri" w:hAnsi="Century Gothic" w:cs="Times New Roman"/>
      <w:caps/>
      <w:sz w:val="24"/>
      <w:szCs w:val="24"/>
      <w:lang w:eastAsia="en-GB"/>
    </w:rPr>
  </w:style>
  <w:style w:type="paragraph" w:styleId="NormalWeb">
    <w:name w:val="Normal (Web)"/>
    <w:basedOn w:val="Normal"/>
    <w:uiPriority w:val="99"/>
    <w:semiHidden/>
    <w:unhideWhenUsed/>
    <w:rsid w:val="001003F9"/>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Hyperlink">
    <w:name w:val="Hyperlink"/>
    <w:uiPriority w:val="99"/>
    <w:unhideWhenUsed/>
    <w:rsid w:val="0031208E"/>
    <w:rPr>
      <w:color w:val="006FA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8499306">
      <w:bodyDiv w:val="1"/>
      <w:marLeft w:val="0"/>
      <w:marRight w:val="0"/>
      <w:marTop w:val="0"/>
      <w:marBottom w:val="0"/>
      <w:divBdr>
        <w:top w:val="none" w:sz="0" w:space="0" w:color="auto"/>
        <w:left w:val="none" w:sz="0" w:space="0" w:color="auto"/>
        <w:bottom w:val="none" w:sz="0" w:space="0" w:color="auto"/>
        <w:right w:val="none" w:sz="0" w:space="0" w:color="auto"/>
      </w:divBdr>
    </w:div>
    <w:div w:id="583951980">
      <w:bodyDiv w:val="1"/>
      <w:marLeft w:val="0"/>
      <w:marRight w:val="0"/>
      <w:marTop w:val="0"/>
      <w:marBottom w:val="0"/>
      <w:divBdr>
        <w:top w:val="none" w:sz="0" w:space="0" w:color="auto"/>
        <w:left w:val="none" w:sz="0" w:space="0" w:color="auto"/>
        <w:bottom w:val="none" w:sz="0" w:space="0" w:color="auto"/>
        <w:right w:val="none" w:sz="0" w:space="0" w:color="auto"/>
      </w:divBdr>
      <w:divsChild>
        <w:div w:id="148715195">
          <w:marLeft w:val="547"/>
          <w:marRight w:val="0"/>
          <w:marTop w:val="144"/>
          <w:marBottom w:val="0"/>
          <w:divBdr>
            <w:top w:val="none" w:sz="0" w:space="0" w:color="auto"/>
            <w:left w:val="none" w:sz="0" w:space="0" w:color="auto"/>
            <w:bottom w:val="none" w:sz="0" w:space="0" w:color="auto"/>
            <w:right w:val="none" w:sz="0" w:space="0" w:color="auto"/>
          </w:divBdr>
        </w:div>
        <w:div w:id="1520973628">
          <w:marLeft w:val="547"/>
          <w:marRight w:val="0"/>
          <w:marTop w:val="144"/>
          <w:marBottom w:val="0"/>
          <w:divBdr>
            <w:top w:val="none" w:sz="0" w:space="0" w:color="auto"/>
            <w:left w:val="none" w:sz="0" w:space="0" w:color="auto"/>
            <w:bottom w:val="none" w:sz="0" w:space="0" w:color="auto"/>
            <w:right w:val="none" w:sz="0" w:space="0" w:color="auto"/>
          </w:divBdr>
        </w:div>
      </w:divsChild>
    </w:div>
    <w:div w:id="602609238">
      <w:bodyDiv w:val="1"/>
      <w:marLeft w:val="0"/>
      <w:marRight w:val="0"/>
      <w:marTop w:val="0"/>
      <w:marBottom w:val="0"/>
      <w:divBdr>
        <w:top w:val="none" w:sz="0" w:space="0" w:color="auto"/>
        <w:left w:val="none" w:sz="0" w:space="0" w:color="auto"/>
        <w:bottom w:val="none" w:sz="0" w:space="0" w:color="auto"/>
        <w:right w:val="none" w:sz="0" w:space="0" w:color="auto"/>
      </w:divBdr>
      <w:divsChild>
        <w:div w:id="1200972163">
          <w:marLeft w:val="547"/>
          <w:marRight w:val="0"/>
          <w:marTop w:val="134"/>
          <w:marBottom w:val="0"/>
          <w:divBdr>
            <w:top w:val="none" w:sz="0" w:space="0" w:color="auto"/>
            <w:left w:val="none" w:sz="0" w:space="0" w:color="auto"/>
            <w:bottom w:val="none" w:sz="0" w:space="0" w:color="auto"/>
            <w:right w:val="none" w:sz="0" w:space="0" w:color="auto"/>
          </w:divBdr>
        </w:div>
        <w:div w:id="1431241741">
          <w:marLeft w:val="547"/>
          <w:marRight w:val="0"/>
          <w:marTop w:val="134"/>
          <w:marBottom w:val="0"/>
          <w:divBdr>
            <w:top w:val="none" w:sz="0" w:space="0" w:color="auto"/>
            <w:left w:val="none" w:sz="0" w:space="0" w:color="auto"/>
            <w:bottom w:val="none" w:sz="0" w:space="0" w:color="auto"/>
            <w:right w:val="none" w:sz="0" w:space="0" w:color="auto"/>
          </w:divBdr>
        </w:div>
        <w:div w:id="594870289">
          <w:marLeft w:val="547"/>
          <w:marRight w:val="0"/>
          <w:marTop w:val="134"/>
          <w:marBottom w:val="0"/>
          <w:divBdr>
            <w:top w:val="none" w:sz="0" w:space="0" w:color="auto"/>
            <w:left w:val="none" w:sz="0" w:space="0" w:color="auto"/>
            <w:bottom w:val="none" w:sz="0" w:space="0" w:color="auto"/>
            <w:right w:val="none" w:sz="0" w:space="0" w:color="auto"/>
          </w:divBdr>
        </w:div>
        <w:div w:id="2063628438">
          <w:marLeft w:val="547"/>
          <w:marRight w:val="0"/>
          <w:marTop w:val="134"/>
          <w:marBottom w:val="0"/>
          <w:divBdr>
            <w:top w:val="none" w:sz="0" w:space="0" w:color="auto"/>
            <w:left w:val="none" w:sz="0" w:space="0" w:color="auto"/>
            <w:bottom w:val="none" w:sz="0" w:space="0" w:color="auto"/>
            <w:right w:val="none" w:sz="0" w:space="0" w:color="auto"/>
          </w:divBdr>
        </w:div>
        <w:div w:id="680395096">
          <w:marLeft w:val="547"/>
          <w:marRight w:val="0"/>
          <w:marTop w:val="134"/>
          <w:marBottom w:val="0"/>
          <w:divBdr>
            <w:top w:val="none" w:sz="0" w:space="0" w:color="auto"/>
            <w:left w:val="none" w:sz="0" w:space="0" w:color="auto"/>
            <w:bottom w:val="none" w:sz="0" w:space="0" w:color="auto"/>
            <w:right w:val="none" w:sz="0" w:space="0" w:color="auto"/>
          </w:divBdr>
        </w:div>
      </w:divsChild>
    </w:div>
    <w:div w:id="805121638">
      <w:bodyDiv w:val="1"/>
      <w:marLeft w:val="0"/>
      <w:marRight w:val="0"/>
      <w:marTop w:val="0"/>
      <w:marBottom w:val="0"/>
      <w:divBdr>
        <w:top w:val="none" w:sz="0" w:space="0" w:color="auto"/>
        <w:left w:val="none" w:sz="0" w:space="0" w:color="auto"/>
        <w:bottom w:val="none" w:sz="0" w:space="0" w:color="auto"/>
        <w:right w:val="none" w:sz="0" w:space="0" w:color="auto"/>
      </w:divBdr>
      <w:divsChild>
        <w:div w:id="1354385000">
          <w:marLeft w:val="547"/>
          <w:marRight w:val="0"/>
          <w:marTop w:val="120"/>
          <w:marBottom w:val="0"/>
          <w:divBdr>
            <w:top w:val="none" w:sz="0" w:space="0" w:color="auto"/>
            <w:left w:val="none" w:sz="0" w:space="0" w:color="auto"/>
            <w:bottom w:val="none" w:sz="0" w:space="0" w:color="auto"/>
            <w:right w:val="none" w:sz="0" w:space="0" w:color="auto"/>
          </w:divBdr>
        </w:div>
        <w:div w:id="1835533597">
          <w:marLeft w:val="547"/>
          <w:marRight w:val="0"/>
          <w:marTop w:val="120"/>
          <w:marBottom w:val="0"/>
          <w:divBdr>
            <w:top w:val="none" w:sz="0" w:space="0" w:color="auto"/>
            <w:left w:val="none" w:sz="0" w:space="0" w:color="auto"/>
            <w:bottom w:val="none" w:sz="0" w:space="0" w:color="auto"/>
            <w:right w:val="none" w:sz="0" w:space="0" w:color="auto"/>
          </w:divBdr>
        </w:div>
      </w:divsChild>
    </w:div>
    <w:div w:id="827207943">
      <w:bodyDiv w:val="1"/>
      <w:marLeft w:val="0"/>
      <w:marRight w:val="0"/>
      <w:marTop w:val="0"/>
      <w:marBottom w:val="0"/>
      <w:divBdr>
        <w:top w:val="none" w:sz="0" w:space="0" w:color="auto"/>
        <w:left w:val="none" w:sz="0" w:space="0" w:color="auto"/>
        <w:bottom w:val="none" w:sz="0" w:space="0" w:color="auto"/>
        <w:right w:val="none" w:sz="0" w:space="0" w:color="auto"/>
      </w:divBdr>
    </w:div>
    <w:div w:id="875196204">
      <w:bodyDiv w:val="1"/>
      <w:marLeft w:val="0"/>
      <w:marRight w:val="0"/>
      <w:marTop w:val="0"/>
      <w:marBottom w:val="0"/>
      <w:divBdr>
        <w:top w:val="none" w:sz="0" w:space="0" w:color="auto"/>
        <w:left w:val="none" w:sz="0" w:space="0" w:color="auto"/>
        <w:bottom w:val="none" w:sz="0" w:space="0" w:color="auto"/>
        <w:right w:val="none" w:sz="0" w:space="0" w:color="auto"/>
      </w:divBdr>
    </w:div>
    <w:div w:id="1007558121">
      <w:bodyDiv w:val="1"/>
      <w:marLeft w:val="0"/>
      <w:marRight w:val="0"/>
      <w:marTop w:val="0"/>
      <w:marBottom w:val="0"/>
      <w:divBdr>
        <w:top w:val="none" w:sz="0" w:space="0" w:color="auto"/>
        <w:left w:val="none" w:sz="0" w:space="0" w:color="auto"/>
        <w:bottom w:val="none" w:sz="0" w:space="0" w:color="auto"/>
        <w:right w:val="none" w:sz="0" w:space="0" w:color="auto"/>
      </w:divBdr>
      <w:divsChild>
        <w:div w:id="826752310">
          <w:marLeft w:val="547"/>
          <w:marRight w:val="0"/>
          <w:marTop w:val="106"/>
          <w:marBottom w:val="0"/>
          <w:divBdr>
            <w:top w:val="none" w:sz="0" w:space="0" w:color="auto"/>
            <w:left w:val="none" w:sz="0" w:space="0" w:color="auto"/>
            <w:bottom w:val="none" w:sz="0" w:space="0" w:color="auto"/>
            <w:right w:val="none" w:sz="0" w:space="0" w:color="auto"/>
          </w:divBdr>
        </w:div>
        <w:div w:id="773987565">
          <w:marLeft w:val="1166"/>
          <w:marRight w:val="0"/>
          <w:marTop w:val="106"/>
          <w:marBottom w:val="0"/>
          <w:divBdr>
            <w:top w:val="none" w:sz="0" w:space="0" w:color="auto"/>
            <w:left w:val="none" w:sz="0" w:space="0" w:color="auto"/>
            <w:bottom w:val="none" w:sz="0" w:space="0" w:color="auto"/>
            <w:right w:val="none" w:sz="0" w:space="0" w:color="auto"/>
          </w:divBdr>
        </w:div>
        <w:div w:id="1400785687">
          <w:marLeft w:val="1166"/>
          <w:marRight w:val="0"/>
          <w:marTop w:val="106"/>
          <w:marBottom w:val="0"/>
          <w:divBdr>
            <w:top w:val="none" w:sz="0" w:space="0" w:color="auto"/>
            <w:left w:val="none" w:sz="0" w:space="0" w:color="auto"/>
            <w:bottom w:val="none" w:sz="0" w:space="0" w:color="auto"/>
            <w:right w:val="none" w:sz="0" w:space="0" w:color="auto"/>
          </w:divBdr>
        </w:div>
        <w:div w:id="1916238911">
          <w:marLeft w:val="547"/>
          <w:marRight w:val="0"/>
          <w:marTop w:val="106"/>
          <w:marBottom w:val="0"/>
          <w:divBdr>
            <w:top w:val="none" w:sz="0" w:space="0" w:color="auto"/>
            <w:left w:val="none" w:sz="0" w:space="0" w:color="auto"/>
            <w:bottom w:val="none" w:sz="0" w:space="0" w:color="auto"/>
            <w:right w:val="none" w:sz="0" w:space="0" w:color="auto"/>
          </w:divBdr>
        </w:div>
        <w:div w:id="1389258000">
          <w:marLeft w:val="547"/>
          <w:marRight w:val="0"/>
          <w:marTop w:val="106"/>
          <w:marBottom w:val="0"/>
          <w:divBdr>
            <w:top w:val="none" w:sz="0" w:space="0" w:color="auto"/>
            <w:left w:val="none" w:sz="0" w:space="0" w:color="auto"/>
            <w:bottom w:val="none" w:sz="0" w:space="0" w:color="auto"/>
            <w:right w:val="none" w:sz="0" w:space="0" w:color="auto"/>
          </w:divBdr>
        </w:div>
      </w:divsChild>
    </w:div>
    <w:div w:id="1062482751">
      <w:bodyDiv w:val="1"/>
      <w:marLeft w:val="0"/>
      <w:marRight w:val="0"/>
      <w:marTop w:val="0"/>
      <w:marBottom w:val="0"/>
      <w:divBdr>
        <w:top w:val="none" w:sz="0" w:space="0" w:color="auto"/>
        <w:left w:val="none" w:sz="0" w:space="0" w:color="auto"/>
        <w:bottom w:val="none" w:sz="0" w:space="0" w:color="auto"/>
        <w:right w:val="none" w:sz="0" w:space="0" w:color="auto"/>
      </w:divBdr>
      <w:divsChild>
        <w:div w:id="840924597">
          <w:marLeft w:val="547"/>
          <w:marRight w:val="0"/>
          <w:marTop w:val="154"/>
          <w:marBottom w:val="0"/>
          <w:divBdr>
            <w:top w:val="none" w:sz="0" w:space="0" w:color="auto"/>
            <w:left w:val="none" w:sz="0" w:space="0" w:color="auto"/>
            <w:bottom w:val="none" w:sz="0" w:space="0" w:color="auto"/>
            <w:right w:val="none" w:sz="0" w:space="0" w:color="auto"/>
          </w:divBdr>
        </w:div>
        <w:div w:id="2137019429">
          <w:marLeft w:val="547"/>
          <w:marRight w:val="0"/>
          <w:marTop w:val="154"/>
          <w:marBottom w:val="0"/>
          <w:divBdr>
            <w:top w:val="none" w:sz="0" w:space="0" w:color="auto"/>
            <w:left w:val="none" w:sz="0" w:space="0" w:color="auto"/>
            <w:bottom w:val="none" w:sz="0" w:space="0" w:color="auto"/>
            <w:right w:val="none" w:sz="0" w:space="0" w:color="auto"/>
          </w:divBdr>
        </w:div>
      </w:divsChild>
    </w:div>
    <w:div w:id="1136797450">
      <w:bodyDiv w:val="1"/>
      <w:marLeft w:val="0"/>
      <w:marRight w:val="0"/>
      <w:marTop w:val="0"/>
      <w:marBottom w:val="0"/>
      <w:divBdr>
        <w:top w:val="none" w:sz="0" w:space="0" w:color="auto"/>
        <w:left w:val="none" w:sz="0" w:space="0" w:color="auto"/>
        <w:bottom w:val="none" w:sz="0" w:space="0" w:color="auto"/>
        <w:right w:val="none" w:sz="0" w:space="0" w:color="auto"/>
      </w:divBdr>
    </w:div>
    <w:div w:id="1304652984">
      <w:bodyDiv w:val="1"/>
      <w:marLeft w:val="0"/>
      <w:marRight w:val="0"/>
      <w:marTop w:val="0"/>
      <w:marBottom w:val="0"/>
      <w:divBdr>
        <w:top w:val="none" w:sz="0" w:space="0" w:color="auto"/>
        <w:left w:val="none" w:sz="0" w:space="0" w:color="auto"/>
        <w:bottom w:val="none" w:sz="0" w:space="0" w:color="auto"/>
        <w:right w:val="none" w:sz="0" w:space="0" w:color="auto"/>
      </w:divBdr>
    </w:div>
    <w:div w:id="1349216481">
      <w:bodyDiv w:val="1"/>
      <w:marLeft w:val="0"/>
      <w:marRight w:val="0"/>
      <w:marTop w:val="0"/>
      <w:marBottom w:val="0"/>
      <w:divBdr>
        <w:top w:val="none" w:sz="0" w:space="0" w:color="auto"/>
        <w:left w:val="none" w:sz="0" w:space="0" w:color="auto"/>
        <w:bottom w:val="none" w:sz="0" w:space="0" w:color="auto"/>
        <w:right w:val="none" w:sz="0" w:space="0" w:color="auto"/>
      </w:divBdr>
    </w:div>
    <w:div w:id="1377462603">
      <w:bodyDiv w:val="1"/>
      <w:marLeft w:val="0"/>
      <w:marRight w:val="0"/>
      <w:marTop w:val="0"/>
      <w:marBottom w:val="0"/>
      <w:divBdr>
        <w:top w:val="none" w:sz="0" w:space="0" w:color="auto"/>
        <w:left w:val="none" w:sz="0" w:space="0" w:color="auto"/>
        <w:bottom w:val="none" w:sz="0" w:space="0" w:color="auto"/>
        <w:right w:val="none" w:sz="0" w:space="0" w:color="auto"/>
      </w:divBdr>
    </w:div>
    <w:div w:id="1503399979">
      <w:bodyDiv w:val="1"/>
      <w:marLeft w:val="0"/>
      <w:marRight w:val="0"/>
      <w:marTop w:val="0"/>
      <w:marBottom w:val="0"/>
      <w:divBdr>
        <w:top w:val="none" w:sz="0" w:space="0" w:color="auto"/>
        <w:left w:val="none" w:sz="0" w:space="0" w:color="auto"/>
        <w:bottom w:val="none" w:sz="0" w:space="0" w:color="auto"/>
        <w:right w:val="none" w:sz="0" w:space="0" w:color="auto"/>
      </w:divBdr>
      <w:divsChild>
        <w:div w:id="874392824">
          <w:marLeft w:val="547"/>
          <w:marRight w:val="0"/>
          <w:marTop w:val="173"/>
          <w:marBottom w:val="0"/>
          <w:divBdr>
            <w:top w:val="none" w:sz="0" w:space="0" w:color="auto"/>
            <w:left w:val="none" w:sz="0" w:space="0" w:color="auto"/>
            <w:bottom w:val="none" w:sz="0" w:space="0" w:color="auto"/>
            <w:right w:val="none" w:sz="0" w:space="0" w:color="auto"/>
          </w:divBdr>
        </w:div>
        <w:div w:id="1154683874">
          <w:marLeft w:val="547"/>
          <w:marRight w:val="0"/>
          <w:marTop w:val="173"/>
          <w:marBottom w:val="0"/>
          <w:divBdr>
            <w:top w:val="none" w:sz="0" w:space="0" w:color="auto"/>
            <w:left w:val="none" w:sz="0" w:space="0" w:color="auto"/>
            <w:bottom w:val="none" w:sz="0" w:space="0" w:color="auto"/>
            <w:right w:val="none" w:sz="0" w:space="0" w:color="auto"/>
          </w:divBdr>
        </w:div>
      </w:divsChild>
    </w:div>
    <w:div w:id="1536384270">
      <w:bodyDiv w:val="1"/>
      <w:marLeft w:val="0"/>
      <w:marRight w:val="0"/>
      <w:marTop w:val="0"/>
      <w:marBottom w:val="0"/>
      <w:divBdr>
        <w:top w:val="none" w:sz="0" w:space="0" w:color="auto"/>
        <w:left w:val="none" w:sz="0" w:space="0" w:color="auto"/>
        <w:bottom w:val="none" w:sz="0" w:space="0" w:color="auto"/>
        <w:right w:val="none" w:sz="0" w:space="0" w:color="auto"/>
      </w:divBdr>
    </w:div>
    <w:div w:id="1584030558">
      <w:bodyDiv w:val="1"/>
      <w:marLeft w:val="0"/>
      <w:marRight w:val="0"/>
      <w:marTop w:val="0"/>
      <w:marBottom w:val="0"/>
      <w:divBdr>
        <w:top w:val="none" w:sz="0" w:space="0" w:color="auto"/>
        <w:left w:val="none" w:sz="0" w:space="0" w:color="auto"/>
        <w:bottom w:val="none" w:sz="0" w:space="0" w:color="auto"/>
        <w:right w:val="none" w:sz="0" w:space="0" w:color="auto"/>
      </w:divBdr>
    </w:div>
    <w:div w:id="1925529430">
      <w:bodyDiv w:val="1"/>
      <w:marLeft w:val="0"/>
      <w:marRight w:val="0"/>
      <w:marTop w:val="0"/>
      <w:marBottom w:val="0"/>
      <w:divBdr>
        <w:top w:val="none" w:sz="0" w:space="0" w:color="auto"/>
        <w:left w:val="none" w:sz="0" w:space="0" w:color="auto"/>
        <w:bottom w:val="none" w:sz="0" w:space="0" w:color="auto"/>
        <w:right w:val="none" w:sz="0" w:space="0" w:color="auto"/>
      </w:divBdr>
      <w:divsChild>
        <w:div w:id="258295943">
          <w:marLeft w:val="547"/>
          <w:marRight w:val="0"/>
          <w:marTop w:val="106"/>
          <w:marBottom w:val="0"/>
          <w:divBdr>
            <w:top w:val="none" w:sz="0" w:space="0" w:color="auto"/>
            <w:left w:val="none" w:sz="0" w:space="0" w:color="auto"/>
            <w:bottom w:val="none" w:sz="0" w:space="0" w:color="auto"/>
            <w:right w:val="none" w:sz="0" w:space="0" w:color="auto"/>
          </w:divBdr>
        </w:div>
        <w:div w:id="1526400743">
          <w:marLeft w:val="1166"/>
          <w:marRight w:val="0"/>
          <w:marTop w:val="106"/>
          <w:marBottom w:val="0"/>
          <w:divBdr>
            <w:top w:val="none" w:sz="0" w:space="0" w:color="auto"/>
            <w:left w:val="none" w:sz="0" w:space="0" w:color="auto"/>
            <w:bottom w:val="none" w:sz="0" w:space="0" w:color="auto"/>
            <w:right w:val="none" w:sz="0" w:space="0" w:color="auto"/>
          </w:divBdr>
        </w:div>
        <w:div w:id="608203485">
          <w:marLeft w:val="1166"/>
          <w:marRight w:val="0"/>
          <w:marTop w:val="106"/>
          <w:marBottom w:val="0"/>
          <w:divBdr>
            <w:top w:val="none" w:sz="0" w:space="0" w:color="auto"/>
            <w:left w:val="none" w:sz="0" w:space="0" w:color="auto"/>
            <w:bottom w:val="none" w:sz="0" w:space="0" w:color="auto"/>
            <w:right w:val="none" w:sz="0" w:space="0" w:color="auto"/>
          </w:divBdr>
        </w:div>
        <w:div w:id="1282109932">
          <w:marLeft w:val="547"/>
          <w:marRight w:val="0"/>
          <w:marTop w:val="106"/>
          <w:marBottom w:val="0"/>
          <w:divBdr>
            <w:top w:val="none" w:sz="0" w:space="0" w:color="auto"/>
            <w:left w:val="none" w:sz="0" w:space="0" w:color="auto"/>
            <w:bottom w:val="none" w:sz="0" w:space="0" w:color="auto"/>
            <w:right w:val="none" w:sz="0" w:space="0" w:color="auto"/>
          </w:divBdr>
        </w:div>
        <w:div w:id="30765274">
          <w:marLeft w:val="547"/>
          <w:marRight w:val="0"/>
          <w:marTop w:val="106"/>
          <w:marBottom w:val="0"/>
          <w:divBdr>
            <w:top w:val="none" w:sz="0" w:space="0" w:color="auto"/>
            <w:left w:val="none" w:sz="0" w:space="0" w:color="auto"/>
            <w:bottom w:val="none" w:sz="0" w:space="0" w:color="auto"/>
            <w:right w:val="none" w:sz="0" w:space="0" w:color="auto"/>
          </w:divBdr>
        </w:div>
      </w:divsChild>
    </w:div>
    <w:div w:id="1930502208">
      <w:bodyDiv w:val="1"/>
      <w:marLeft w:val="0"/>
      <w:marRight w:val="0"/>
      <w:marTop w:val="0"/>
      <w:marBottom w:val="0"/>
      <w:divBdr>
        <w:top w:val="none" w:sz="0" w:space="0" w:color="auto"/>
        <w:left w:val="none" w:sz="0" w:space="0" w:color="auto"/>
        <w:bottom w:val="none" w:sz="0" w:space="0" w:color="auto"/>
        <w:right w:val="none" w:sz="0" w:space="0" w:color="auto"/>
      </w:divBdr>
    </w:div>
    <w:div w:id="20644810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png"/></Relationships>
</file>

<file path=word/theme/theme1.xml><?xml version="1.0" encoding="utf-8"?>
<a:theme xmlns:a="http://schemas.openxmlformats.org/drawingml/2006/main" name="Thema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216a032f-7369-4739-bcff-edbb1227a112">
      <Terms xmlns="http://schemas.microsoft.com/office/infopath/2007/PartnerControls"/>
    </lcf76f155ced4ddcb4097134ff3c332f>
    <TaxCatchAll xmlns="9c247042-cb9f-455f-9648-81a370b11d03" xsi:nil="true"/>
    <_ip_UnifiedCompliancePolicyUIAction xmlns="http://schemas.microsoft.com/sharepoint/v3" xsi:nil="true"/>
    <_ip_UnifiedCompliancePolicyProperties xmlns="http://schemas.microsoft.com/sharepoint/v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0B0900C24C59A14B81EBCAA4B7F8D06C" ma:contentTypeVersion="17" ma:contentTypeDescription="Create a new document." ma:contentTypeScope="" ma:versionID="9d4cefb582b44786513e7da22644ab44">
  <xsd:schema xmlns:xsd="http://www.w3.org/2001/XMLSchema" xmlns:xs="http://www.w3.org/2001/XMLSchema" xmlns:p="http://schemas.microsoft.com/office/2006/metadata/properties" xmlns:ns1="http://schemas.microsoft.com/sharepoint/v3" xmlns:ns2="216a032f-7369-4739-bcff-edbb1227a112" xmlns:ns3="9c247042-cb9f-455f-9648-81a370b11d03" targetNamespace="http://schemas.microsoft.com/office/2006/metadata/properties" ma:root="true" ma:fieldsID="a3fbc7f661b947c4cb09a7740cc9a6dc" ns1:_="" ns2:_="" ns3:_="">
    <xsd:import namespace="http://schemas.microsoft.com/sharepoint/v3"/>
    <xsd:import namespace="216a032f-7369-4739-bcff-edbb1227a112"/>
    <xsd:import namespace="9c247042-cb9f-455f-9648-81a370b11d0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ObjectDetectorVersions"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3:SharedWithUsers" minOccurs="0"/>
                <xsd:element ref="ns3:SharedWithDetails" minOccurs="0"/>
                <xsd:element ref="ns2:MediaServiceOCR" minOccurs="0"/>
                <xsd:element ref="ns2:MediaServiceSearchProperties" minOccurs="0"/>
                <xsd:element ref="ns1:_ip_UnifiedCompliancePolicyProperties" minOccurs="0"/>
                <xsd:element ref="ns1:_ip_UnifiedCompliancePolicyUIAction"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2" nillable="true" ma:displayName="Unified Compliance Policy Properties" ma:hidden="true" ma:internalName="_ip_UnifiedCompliancePolicyProperties">
      <xsd:simpleType>
        <xsd:restriction base="dms:Note"/>
      </xsd:simpleType>
    </xsd:element>
    <xsd:element name="_ip_UnifiedCompliancePolicyUIAction" ma:index="23"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16a032f-7369-4739-bcff-edbb1227a11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401e947b-c1de-4c4a-909f-cfdaac585331" ma:termSetId="09814cd3-568e-fe90-9814-8d621ff8fb84" ma:anchorId="fba54fb3-c3e1-fe81-a776-ca4b69148c4d" ma:open="true" ma:isKeyword="false">
      <xsd:complexType>
        <xsd:sequence>
          <xsd:element ref="pc:Terms" minOccurs="0" maxOccurs="1"/>
        </xsd:sequence>
      </xsd:complex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Location" ma:index="24"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c247042-cb9f-455f-9648-81a370b11d03"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9f6e55e6-9c8e-402f-a359-7ca9d00810e8}" ma:internalName="TaxCatchAll" ma:showField="CatchAllData" ma:web="9c247042-cb9f-455f-9648-81a370b11d03">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0648AD8-3A74-47C9-AD1F-A189CFB74EF5}">
  <ds:schemaRefs>
    <ds:schemaRef ds:uri="9c247042-cb9f-455f-9648-81a370b11d03"/>
    <ds:schemaRef ds:uri="http://schemas.openxmlformats.org/package/2006/metadata/core-properties"/>
    <ds:schemaRef ds:uri="http://schemas.microsoft.com/office/2006/documentManagement/types"/>
    <ds:schemaRef ds:uri="http://purl.org/dc/dcmitype/"/>
    <ds:schemaRef ds:uri="http://schemas.microsoft.com/office/infopath/2007/PartnerControls"/>
    <ds:schemaRef ds:uri="http://purl.org/dc/terms/"/>
    <ds:schemaRef ds:uri="http://purl.org/dc/elements/1.1/"/>
    <ds:schemaRef ds:uri="http://www.w3.org/XML/1998/namespace"/>
    <ds:schemaRef ds:uri="http://schemas.microsoft.com/office/2006/metadata/properties"/>
    <ds:schemaRef ds:uri="216a032f-7369-4739-bcff-edbb1227a112"/>
    <ds:schemaRef ds:uri="http://schemas.microsoft.com/sharepoint/v3"/>
  </ds:schemaRefs>
</ds:datastoreItem>
</file>

<file path=customXml/itemProps2.xml><?xml version="1.0" encoding="utf-8"?>
<ds:datastoreItem xmlns:ds="http://schemas.openxmlformats.org/officeDocument/2006/customXml" ds:itemID="{6C83AE7F-1049-4CE2-A2D3-53D16E918563}">
  <ds:schemaRefs>
    <ds:schemaRef ds:uri="http://schemas.microsoft.com/sharepoint/v3/contenttype/forms"/>
  </ds:schemaRefs>
</ds:datastoreItem>
</file>

<file path=customXml/itemProps3.xml><?xml version="1.0" encoding="utf-8"?>
<ds:datastoreItem xmlns:ds="http://schemas.openxmlformats.org/officeDocument/2006/customXml" ds:itemID="{1BE38EA9-2540-4EF8-B901-B376DCD2072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16a032f-7369-4739-bcff-edbb1227a112"/>
    <ds:schemaRef ds:uri="9c247042-cb9f-455f-9648-81a370b11d0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F4357EB-25EB-4C45-B43E-CE9C985A9F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1371</Words>
  <Characters>7815</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North Wales Fire &amp; Rescue Service</Company>
  <LinksUpToDate>false</LinksUpToDate>
  <CharactersWithSpaces>9168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Lisa Allington</dc:creator>
  <cp:lastModifiedBy>Lisa Allington</cp:lastModifiedBy>
  <cp:revision>2</cp:revision>
  <cp:lastPrinted>2025-09-25T10:54:00Z</cp:lastPrinted>
  <dcterms:created xsi:type="dcterms:W3CDTF">2025-09-25T10:54:00Z</dcterms:created>
  <dcterms:modified xsi:type="dcterms:W3CDTF">2025-09-25T10:54:00Z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0x0101000B0900C24C59A14B81EBCAA4B7F8D06C</vt:lpwstr>
  </property>
  <property fmtid="{D5CDD505-2E9C-101B-9397-08002B2CF9AE}" pid="3" name="Order">
    <vt:r8>1315000</vt:r8>
  </property>
  <property fmtid="{D5CDD505-2E9C-101B-9397-08002B2CF9AE}" pid="4" name="MediaServiceImageTags">
    <vt:lpwstr/>
  </property>
</Properties>
</file>